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5" w:rsidRPr="00375D25" w:rsidRDefault="00375D25" w:rsidP="00375D25">
      <w:pPr>
        <w:rPr>
          <w:rFonts w:ascii="Arial" w:hAnsi="Arial" w:cs="Arial"/>
          <w:b/>
          <w:color w:val="000000"/>
          <w:u w:val="single"/>
          <w:shd w:val="clear" w:color="auto" w:fill="FFFFFF"/>
        </w:rPr>
      </w:pPr>
      <w:bookmarkStart w:id="0" w:name="_GoBack"/>
      <w:r w:rsidRPr="00375D25">
        <w:rPr>
          <w:rFonts w:ascii="Arial" w:hAnsi="Arial" w:cs="Arial"/>
          <w:b/>
          <w:color w:val="000000"/>
          <w:u w:val="single"/>
          <w:shd w:val="clear" w:color="auto" w:fill="FFFFFF"/>
        </w:rPr>
        <w:t>JP Chase Charitable Spending Account Guidelines:</w:t>
      </w:r>
    </w:p>
    <w:bookmarkEnd w:id="0"/>
    <w:p w:rsidR="00375D25" w:rsidRDefault="00375D25" w:rsidP="00375D25">
      <w:pPr>
        <w:rPr>
          <w:rFonts w:ascii="Arial" w:hAnsi="Arial" w:cs="Arial"/>
          <w:color w:val="000000"/>
          <w:shd w:val="clear" w:color="auto" w:fill="FFFFFF"/>
        </w:rPr>
      </w:pPr>
    </w:p>
    <w:p w:rsidR="00375D25" w:rsidRDefault="00375D25" w:rsidP="00375D25">
      <w:r>
        <w:rPr>
          <w:rFonts w:ascii="Arial" w:hAnsi="Arial" w:cs="Arial"/>
          <w:color w:val="000000"/>
          <w:shd w:val="clear" w:color="auto" w:fill="FFFFFF"/>
        </w:rPr>
        <w:t>On January 1, 2015, the firm is chang</w:t>
      </w:r>
      <w:r>
        <w:rPr>
          <w:rFonts w:ascii="Arial" w:hAnsi="Arial" w:cs="Arial"/>
          <w:color w:val="000000"/>
          <w:shd w:val="clear" w:color="auto" w:fill="FFFFFF"/>
        </w:rPr>
        <w:t>ed</w:t>
      </w:r>
      <w:r>
        <w:rPr>
          <w:rFonts w:ascii="Arial" w:hAnsi="Arial" w:cs="Arial"/>
          <w:color w:val="000000"/>
          <w:shd w:val="clear" w:color="auto" w:fill="FFFFFF"/>
        </w:rPr>
        <w:t xml:space="preserve"> the Workplace Giving Program.</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We are creating a new Charitable Spending Account (CSA) that will match employee giving dollar-for-dollar with funds in a dedicated account, up to $1,000 (for employees making less than $250,000 in base pay).</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Previously, through the Workplace Giving Program, the JPMorgan Chase Foundation matched funds to virtually all 501(c</w:t>
      </w:r>
      <w:proofErr w:type="gramStart"/>
      <w:r>
        <w:rPr>
          <w:rFonts w:ascii="Arial" w:hAnsi="Arial" w:cs="Arial"/>
          <w:color w:val="000000"/>
          <w:shd w:val="clear" w:color="auto" w:fill="FFFFFF"/>
        </w:rPr>
        <w:t>)(</w:t>
      </w:r>
      <w:proofErr w:type="gramEnd"/>
      <w:r>
        <w:rPr>
          <w:rFonts w:ascii="Arial" w:hAnsi="Arial" w:cs="Arial"/>
          <w:color w:val="000000"/>
          <w:shd w:val="clear" w:color="auto" w:fill="FFFFFF"/>
        </w:rPr>
        <w:t>3) public charities.  Now, consistent with efforts across the firm to strengthen due diligence and oversight, we have created a list of over 3,000 eligible organizations towards which employees can direct funds in their CSA.</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The list includes respected international, national and local charities as well as nonprofits JPMorgan Chase supports through our philanthropic programs. The full eligible list includes over 3,000 organizations.</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The list includes only the charities that have been individually screened. As a result, in some cases, it includes some but not all of the affiliates of national organizations. We considered the question of whether we should exclude all of the affiliates in those cases, but determined that a broad exclusion would limit employee choice too severely. We believe that the list of thousands of eligible organizations represents a diverse group of charities towards which you can direct CSA funds.</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The new giving model is aimed at maintaining employee flexibility as to choice and continuing to provide incentives for employees to contribute to charitable organizations.</w:t>
      </w:r>
      <w:r>
        <w:t xml:space="preserve"> </w:t>
      </w:r>
      <w:r>
        <w:rPr>
          <w:rFonts w:ascii="Tahoma" w:hAnsi="Tahoma" w:cs="Tahoma"/>
          <w:color w:val="000000"/>
          <w:sz w:val="18"/>
          <w:szCs w:val="18"/>
        </w:rPr>
        <w:br/>
      </w:r>
      <w:r>
        <w:rPr>
          <w:rFonts w:ascii="Tahoma" w:hAnsi="Tahoma" w:cs="Tahoma"/>
          <w:color w:val="000000"/>
          <w:sz w:val="18"/>
          <w:szCs w:val="18"/>
        </w:rPr>
        <w:br/>
      </w:r>
      <w:r>
        <w:rPr>
          <w:rFonts w:ascii="Arial" w:hAnsi="Arial" w:cs="Arial"/>
          <w:color w:val="000000"/>
          <w:shd w:val="clear" w:color="auto" w:fill="FFFFFF"/>
        </w:rPr>
        <w:t xml:space="preserve">There is currently no nomination process at this time. If someone would like to nominate an organization for inclusion in the Charitable Spending Account, they should email </w:t>
      </w:r>
      <w:hyperlink r:id="rId4" w:history="1">
        <w:r>
          <w:rPr>
            <w:rStyle w:val="Hyperlink"/>
            <w:rFonts w:ascii="Arial" w:hAnsi="Arial" w:cs="Arial"/>
            <w:color w:val="0000FF"/>
            <w:shd w:val="clear" w:color="auto" w:fill="FFFFFF"/>
          </w:rPr>
          <w:t>Corporate.Campaigns@chase.com"</w:t>
        </w:r>
      </w:hyperlink>
    </w:p>
    <w:p w:rsidR="00375D25" w:rsidRDefault="00375D25" w:rsidP="00375D25">
      <w:r>
        <w:rPr>
          <w:rFonts w:ascii="Monotype Corsiva" w:hAnsi="Monotype Corsiva"/>
          <w:sz w:val="20"/>
          <w:szCs w:val="20"/>
        </w:rPr>
        <w:t> </w:t>
      </w:r>
    </w:p>
    <w:p w:rsidR="00375D25" w:rsidRDefault="00375D25" w:rsidP="00375D25">
      <w:r>
        <w:rPr>
          <w:rFonts w:ascii="Monotype Corsiva" w:hAnsi="Monotype Corsiva"/>
          <w:sz w:val="20"/>
          <w:szCs w:val="20"/>
        </w:rPr>
        <w:t> </w:t>
      </w:r>
    </w:p>
    <w:p w:rsidR="004E0939" w:rsidRDefault="004E0939"/>
    <w:sectPr w:rsidR="004E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25"/>
    <w:rsid w:val="00375D25"/>
    <w:rsid w:val="004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EC910-3790-4965-8C88-A04556FA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D25"/>
    <w:rPr>
      <w:color w:val="0563C1" w:themeColor="hyperlink"/>
      <w:u w:val="single"/>
    </w:rPr>
  </w:style>
  <w:style w:type="paragraph" w:styleId="BalloonText">
    <w:name w:val="Balloon Text"/>
    <w:basedOn w:val="Normal"/>
    <w:link w:val="BalloonTextChar"/>
    <w:uiPriority w:val="99"/>
    <w:semiHidden/>
    <w:unhideWhenUsed/>
    <w:rsid w:val="00375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porate.Campaigns@chase.com%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Funk</dc:creator>
  <cp:keywords/>
  <dc:description/>
  <cp:lastModifiedBy>Marianna Funk</cp:lastModifiedBy>
  <cp:revision>2</cp:revision>
  <cp:lastPrinted>2015-08-24T18:36:00Z</cp:lastPrinted>
  <dcterms:created xsi:type="dcterms:W3CDTF">2015-08-24T18:33:00Z</dcterms:created>
  <dcterms:modified xsi:type="dcterms:W3CDTF">2015-08-24T18:36:00Z</dcterms:modified>
</cp:coreProperties>
</file>