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18" w:rsidRDefault="00C43F18" w:rsidP="00E77BFD">
      <w:pPr>
        <w:jc w:val="center"/>
      </w:pPr>
    </w:p>
    <w:p w:rsidR="00E77BFD" w:rsidRDefault="00E77BFD" w:rsidP="00E77BFD">
      <w:pPr>
        <w:jc w:val="center"/>
      </w:pPr>
      <w:r>
        <w:rPr>
          <w:noProof/>
        </w:rPr>
        <w:drawing>
          <wp:inline distT="0" distB="0" distL="0" distR="0" wp14:anchorId="6EA2CBAA" wp14:editId="766C3968">
            <wp:extent cx="2927350" cy="789305"/>
            <wp:effectExtent l="0" t="0" r="6350" b="0"/>
            <wp:docPr id="1" name="Picture 1" descr="HEP Data">
              <a:hlinkClick xmlns:a="http://schemas.openxmlformats.org/drawingml/2006/main" r:id="rId8" tooltip="&quot;HEP Da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 Data">
                      <a:hlinkClick r:id="rId8" tooltip="&quot;HEP Da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FD" w:rsidRPr="00A76360" w:rsidRDefault="00963119" w:rsidP="00E77BF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August 16, 2017</w:t>
      </w:r>
    </w:p>
    <w:p w:rsidR="00E77BFD" w:rsidRPr="00A76360" w:rsidRDefault="00E77BFD" w:rsidP="00E77BF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76360">
        <w:rPr>
          <w:rFonts w:asciiTheme="minorHAnsi" w:hAnsiTheme="minorHAnsi"/>
          <w:b/>
          <w:bCs/>
          <w:sz w:val="28"/>
          <w:szCs w:val="28"/>
        </w:rPr>
        <w:t>Matching Gift Summary Report</w:t>
      </w:r>
    </w:p>
    <w:p w:rsidR="00E77BFD" w:rsidRPr="00A76360" w:rsidRDefault="00E77BFD" w:rsidP="00E77BF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76360">
        <w:rPr>
          <w:rFonts w:asciiTheme="minorHAnsi" w:hAnsiTheme="minorHAnsi"/>
          <w:b/>
          <w:bCs/>
          <w:sz w:val="28"/>
          <w:szCs w:val="28"/>
        </w:rPr>
        <w:t>CONFIDENTIAL</w:t>
      </w:r>
    </w:p>
    <w:p w:rsidR="00EB6125" w:rsidRDefault="00476828" w:rsidP="00EB6125">
      <w:pPr>
        <w:spacing w:line="240" w:lineRule="auto"/>
        <w:rPr>
          <w:rFonts w:asciiTheme="minorHAnsi" w:hAnsiTheme="minorHAnsi"/>
        </w:rPr>
      </w:pPr>
      <w:r w:rsidRPr="00A76360">
        <w:rPr>
          <w:rFonts w:asciiTheme="minorHAnsi" w:hAnsiTheme="minorHAnsi"/>
        </w:rPr>
        <w:t>B</w:t>
      </w:r>
      <w:r w:rsidR="00EB6125">
        <w:rPr>
          <w:rFonts w:asciiTheme="minorHAnsi" w:hAnsiTheme="minorHAnsi"/>
        </w:rPr>
        <w:t xml:space="preserve">elow are </w:t>
      </w:r>
      <w:r w:rsidR="000942B1">
        <w:rPr>
          <w:rFonts w:asciiTheme="minorHAnsi" w:hAnsiTheme="minorHAnsi"/>
        </w:rPr>
        <w:t xml:space="preserve">companies added, program suspensions and </w:t>
      </w:r>
      <w:r w:rsidR="00E77BFD" w:rsidRPr="00A76360">
        <w:rPr>
          <w:rFonts w:asciiTheme="minorHAnsi" w:hAnsiTheme="minorHAnsi"/>
        </w:rPr>
        <w:t>statist</w:t>
      </w:r>
      <w:r w:rsidR="00EB6125">
        <w:rPr>
          <w:rFonts w:asciiTheme="minorHAnsi" w:hAnsiTheme="minorHAnsi"/>
        </w:rPr>
        <w:t xml:space="preserve">ics on the number of changes </w:t>
      </w:r>
      <w:r w:rsidRPr="00A76360">
        <w:rPr>
          <w:rFonts w:asciiTheme="minorHAnsi" w:hAnsiTheme="minorHAnsi"/>
        </w:rPr>
        <w:t>made</w:t>
      </w:r>
      <w:r w:rsidR="00E77BFD" w:rsidRPr="00A76360">
        <w:rPr>
          <w:rFonts w:asciiTheme="minorHAnsi" w:hAnsiTheme="minorHAnsi"/>
        </w:rPr>
        <w:t xml:space="preserve"> to the Matching Gift Databa</w:t>
      </w:r>
      <w:r w:rsidR="00EB6125">
        <w:rPr>
          <w:rFonts w:asciiTheme="minorHAnsi" w:hAnsiTheme="minorHAnsi"/>
        </w:rPr>
        <w:t xml:space="preserve">se. Please continue to send </w:t>
      </w:r>
      <w:r w:rsidR="00E77BFD" w:rsidRPr="00A76360">
        <w:rPr>
          <w:rFonts w:asciiTheme="minorHAnsi" w:hAnsiTheme="minorHAnsi"/>
        </w:rPr>
        <w:t xml:space="preserve">research requests to </w:t>
      </w:r>
      <w:r w:rsidR="00EB6125">
        <w:rPr>
          <w:rFonts w:asciiTheme="minorHAnsi" w:hAnsiTheme="minorHAnsi"/>
        </w:rPr>
        <w:t xml:space="preserve">us and our team </w:t>
      </w:r>
      <w:r w:rsidR="00E77BFD" w:rsidRPr="00A76360">
        <w:rPr>
          <w:rFonts w:asciiTheme="minorHAnsi" w:hAnsiTheme="minorHAnsi"/>
        </w:rPr>
        <w:t xml:space="preserve">will confirm and update the database as needed.  Thank you to all who continue to help us </w:t>
      </w:r>
      <w:r w:rsidR="00EB6125">
        <w:rPr>
          <w:rFonts w:asciiTheme="minorHAnsi" w:hAnsiTheme="minorHAnsi"/>
        </w:rPr>
        <w:t>grow and improve</w:t>
      </w:r>
      <w:r w:rsidR="00E77BFD" w:rsidRPr="00A76360">
        <w:rPr>
          <w:rFonts w:asciiTheme="minorHAnsi" w:hAnsiTheme="minorHAnsi"/>
        </w:rPr>
        <w:t xml:space="preserve"> the database</w:t>
      </w:r>
      <w:r w:rsidR="00EB6125">
        <w:rPr>
          <w:rFonts w:asciiTheme="minorHAnsi" w:hAnsiTheme="minorHAnsi"/>
        </w:rPr>
        <w:t>.</w:t>
      </w:r>
    </w:p>
    <w:p w:rsidR="00D51CA8" w:rsidRPr="0029263D" w:rsidRDefault="00D51CA8" w:rsidP="00EB6125">
      <w:pPr>
        <w:spacing w:line="240" w:lineRule="auto"/>
        <w:rPr>
          <w:rFonts w:asciiTheme="minorHAnsi" w:hAnsiTheme="minorHAnsi"/>
          <w:b/>
        </w:rPr>
      </w:pPr>
    </w:p>
    <w:p w:rsidR="00E77BFD" w:rsidRPr="0029263D" w:rsidRDefault="00205FA5" w:rsidP="00EB6125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U.S. </w:t>
      </w:r>
      <w:r w:rsidR="00EB6125" w:rsidRPr="0029263D">
        <w:rPr>
          <w:rFonts w:asciiTheme="minorHAnsi" w:hAnsiTheme="minorHAnsi"/>
          <w:b/>
          <w:sz w:val="28"/>
          <w:szCs w:val="28"/>
          <w:u w:val="single"/>
        </w:rPr>
        <w:t>C</w:t>
      </w:r>
      <w:r w:rsidR="00E77BFD" w:rsidRPr="0029263D">
        <w:rPr>
          <w:rFonts w:asciiTheme="minorHAnsi" w:hAnsiTheme="minorHAnsi"/>
          <w:b/>
          <w:sz w:val="28"/>
          <w:szCs w:val="28"/>
          <w:u w:val="single"/>
        </w:rPr>
        <w:t xml:space="preserve">ompanies added/reinstated </w:t>
      </w:r>
      <w:r w:rsidR="005E68AF" w:rsidRPr="0029263D">
        <w:rPr>
          <w:rFonts w:asciiTheme="minorHAnsi" w:hAnsiTheme="minorHAnsi"/>
          <w:b/>
          <w:sz w:val="28"/>
          <w:szCs w:val="28"/>
          <w:u w:val="single"/>
        </w:rPr>
        <w:t>–</w:t>
      </w:r>
      <w:r w:rsidR="00E77BFD" w:rsidRPr="0029263D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C57EB0">
        <w:rPr>
          <w:rFonts w:asciiTheme="minorHAnsi" w:hAnsiTheme="minorHAnsi"/>
          <w:b/>
          <w:sz w:val="28"/>
          <w:szCs w:val="28"/>
          <w:u w:val="single"/>
        </w:rPr>
        <w:t>01</w:t>
      </w:r>
      <w:r w:rsidR="00EC4C78">
        <w:rPr>
          <w:rFonts w:asciiTheme="minorHAnsi" w:hAnsiTheme="minorHAnsi"/>
          <w:b/>
          <w:sz w:val="28"/>
          <w:szCs w:val="28"/>
          <w:u w:val="single"/>
        </w:rPr>
        <w:t>/ 01/ 2017 – 07/31/2017</w:t>
      </w:r>
    </w:p>
    <w:p w:rsidR="000D3B98" w:rsidRDefault="000D3B98" w:rsidP="000D3B9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  <w:sectPr w:rsidR="000D3B98" w:rsidSect="00481E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6F92" w:rsidRPr="00DB2C9E" w:rsidRDefault="002A6F92" w:rsidP="002A6F92">
      <w:pPr>
        <w:spacing w:after="0"/>
      </w:pPr>
      <w:r w:rsidRPr="00DB2C9E">
        <w:t>Adient</w:t>
      </w:r>
    </w:p>
    <w:p w:rsidR="002A6F92" w:rsidRPr="00DB2C9E" w:rsidRDefault="002A6F92" w:rsidP="002A6F92">
      <w:pPr>
        <w:spacing w:after="0"/>
      </w:pPr>
      <w:r w:rsidRPr="00DB2C9E">
        <w:t>Artisan Partners</w:t>
      </w:r>
    </w:p>
    <w:p w:rsidR="002A6F92" w:rsidRPr="00DB2C9E" w:rsidRDefault="002A6F92" w:rsidP="002A6F92">
      <w:pPr>
        <w:spacing w:after="0"/>
      </w:pPr>
      <w:r w:rsidRPr="00DB2C9E">
        <w:t>Austin Roofing &amp; Construction</w:t>
      </w:r>
    </w:p>
    <w:p w:rsidR="002A6F92" w:rsidRPr="00DB2C9E" w:rsidRDefault="002A6F92" w:rsidP="002A6F92">
      <w:pPr>
        <w:spacing w:after="0"/>
      </w:pPr>
      <w:r w:rsidRPr="00DB2C9E">
        <w:t>Baretz+Brunelle</w:t>
      </w:r>
    </w:p>
    <w:p w:rsidR="002A6F92" w:rsidRPr="00DB2C9E" w:rsidRDefault="002A6F92" w:rsidP="002A6F92">
      <w:pPr>
        <w:spacing w:after="0"/>
      </w:pPr>
      <w:r w:rsidRPr="00DB2C9E">
        <w:t>Bash Foo</w:t>
      </w:r>
    </w:p>
    <w:p w:rsidR="002A6F92" w:rsidRPr="00DB2C9E" w:rsidRDefault="002A6F92" w:rsidP="002A6F92">
      <w:pPr>
        <w:spacing w:after="0"/>
      </w:pPr>
      <w:r w:rsidRPr="00DB2C9E">
        <w:t>Black &amp; Veatch</w:t>
      </w:r>
    </w:p>
    <w:p w:rsidR="002A6F92" w:rsidRPr="00DB2C9E" w:rsidRDefault="002A6F92" w:rsidP="002A6F92">
      <w:pPr>
        <w:spacing w:after="0"/>
      </w:pPr>
      <w:r w:rsidRPr="00DB2C9E">
        <w:t>Brocade Communications Systems, Inc.</w:t>
      </w:r>
    </w:p>
    <w:p w:rsidR="002A6F92" w:rsidRPr="00DB2C9E" w:rsidRDefault="002A6F92" w:rsidP="002A6F92">
      <w:pPr>
        <w:spacing w:after="0"/>
      </w:pPr>
      <w:r w:rsidRPr="00DB2C9E">
        <w:t>California Resources Corporation</w:t>
      </w:r>
    </w:p>
    <w:p w:rsidR="002A6F92" w:rsidRPr="00DB2C9E" w:rsidRDefault="002A6F92" w:rsidP="002A6F92">
      <w:pPr>
        <w:spacing w:after="0"/>
      </w:pPr>
      <w:r w:rsidRPr="00DB2C9E">
        <w:t>Celanese</w:t>
      </w:r>
    </w:p>
    <w:p w:rsidR="002A6F92" w:rsidRPr="00DB2C9E" w:rsidRDefault="002A6F92" w:rsidP="002A6F92">
      <w:pPr>
        <w:spacing w:after="0"/>
      </w:pPr>
      <w:r w:rsidRPr="00DB2C9E">
        <w:t>Clariant</w:t>
      </w:r>
    </w:p>
    <w:p w:rsidR="002A6F92" w:rsidRPr="00DB2C9E" w:rsidRDefault="002A6F92" w:rsidP="002A6F92">
      <w:pPr>
        <w:spacing w:after="0"/>
      </w:pPr>
      <w:r w:rsidRPr="00DB2C9E">
        <w:t>DayMen US Inc</w:t>
      </w:r>
    </w:p>
    <w:p w:rsidR="002A6F92" w:rsidRPr="00DB2C9E" w:rsidRDefault="002A6F92" w:rsidP="002A6F92">
      <w:pPr>
        <w:spacing w:after="0"/>
      </w:pPr>
      <w:r w:rsidRPr="00DB2C9E">
        <w:t>DevComany</w:t>
      </w:r>
    </w:p>
    <w:p w:rsidR="002A6F92" w:rsidRPr="00DB2C9E" w:rsidRDefault="002A6F92" w:rsidP="002A6F92">
      <w:pPr>
        <w:spacing w:after="0"/>
      </w:pPr>
      <w:r w:rsidRPr="00DB2C9E">
        <w:t>Drax Biomass</w:t>
      </w:r>
    </w:p>
    <w:p w:rsidR="002A6F92" w:rsidRPr="00DB2C9E" w:rsidRDefault="002A6F92" w:rsidP="002A6F92">
      <w:pPr>
        <w:spacing w:after="0"/>
      </w:pPr>
      <w:r w:rsidRPr="00DB2C9E">
        <w:t>EideBailly</w:t>
      </w:r>
    </w:p>
    <w:p w:rsidR="002A6F92" w:rsidRPr="00DB2C9E" w:rsidRDefault="002A6F92" w:rsidP="002A6F92">
      <w:pPr>
        <w:spacing w:after="0"/>
      </w:pPr>
      <w:r w:rsidRPr="00DB2C9E">
        <w:t>Entelo Inc.</w:t>
      </w:r>
    </w:p>
    <w:p w:rsidR="002A6F92" w:rsidRPr="00DB2C9E" w:rsidRDefault="002A6F92" w:rsidP="002A6F92">
      <w:pPr>
        <w:spacing w:after="0"/>
      </w:pPr>
      <w:r w:rsidRPr="00DB2C9E">
        <w:t>Frontier Technologies LLC (JDRF only)</w:t>
      </w:r>
    </w:p>
    <w:p w:rsidR="002A6F92" w:rsidRPr="00DB2C9E" w:rsidRDefault="002A6F92" w:rsidP="002A6F92">
      <w:pPr>
        <w:spacing w:after="0"/>
      </w:pPr>
      <w:r w:rsidRPr="00DB2C9E">
        <w:t>Giroud Tree &amp; Lawn Service</w:t>
      </w:r>
    </w:p>
    <w:p w:rsidR="002A6F92" w:rsidRPr="00DB2C9E" w:rsidRDefault="002A6F92" w:rsidP="002A6F92">
      <w:pPr>
        <w:spacing w:after="0"/>
      </w:pPr>
      <w:r w:rsidRPr="00DB2C9E">
        <w:t>HealthCare Information Management, Inc.</w:t>
      </w:r>
    </w:p>
    <w:p w:rsidR="002A6F92" w:rsidRPr="00DB2C9E" w:rsidRDefault="002A6F92" w:rsidP="002A6F92">
      <w:pPr>
        <w:spacing w:after="0"/>
      </w:pPr>
      <w:r w:rsidRPr="00DB2C9E">
        <w:t>IHS, Inc.</w:t>
      </w:r>
    </w:p>
    <w:p w:rsidR="002A6F92" w:rsidRPr="00DB2C9E" w:rsidRDefault="002A6F92" w:rsidP="002A6F92">
      <w:pPr>
        <w:spacing w:after="0"/>
      </w:pPr>
      <w:r w:rsidRPr="00DB2C9E">
        <w:t>Ingevity</w:t>
      </w:r>
    </w:p>
    <w:p w:rsidR="002A6F92" w:rsidRPr="00DB2C9E" w:rsidRDefault="002A6F92" w:rsidP="002A6F92">
      <w:pPr>
        <w:spacing w:after="0"/>
      </w:pPr>
      <w:r w:rsidRPr="00DB2C9E">
        <w:t>Lending Club</w:t>
      </w:r>
    </w:p>
    <w:p w:rsidR="002A6F92" w:rsidRPr="00DB2C9E" w:rsidRDefault="002A6F92" w:rsidP="002A6F92">
      <w:pPr>
        <w:spacing w:after="0"/>
      </w:pPr>
      <w:r w:rsidRPr="00DB2C9E">
        <w:t>Los Alamos National Laboratory</w:t>
      </w:r>
    </w:p>
    <w:p w:rsidR="002A6F92" w:rsidRPr="00DB2C9E" w:rsidRDefault="002A6F92" w:rsidP="002A6F92">
      <w:pPr>
        <w:spacing w:after="0"/>
      </w:pPr>
      <w:r w:rsidRPr="00DB2C9E">
        <w:t>Michelin North America</w:t>
      </w:r>
    </w:p>
    <w:p w:rsidR="002A6F92" w:rsidRPr="00DB2C9E" w:rsidRDefault="002A6F92" w:rsidP="002A6F92">
      <w:pPr>
        <w:spacing w:after="0"/>
      </w:pPr>
      <w:r w:rsidRPr="00DB2C9E">
        <w:t>Micro Focus International plc</w:t>
      </w:r>
    </w:p>
    <w:p w:rsidR="002A6F92" w:rsidRPr="00DB2C9E" w:rsidRDefault="002A6F92" w:rsidP="002A6F92">
      <w:pPr>
        <w:spacing w:after="0"/>
      </w:pPr>
      <w:r w:rsidRPr="00DB2C9E">
        <w:t>Middlesex Federal Bank</w:t>
      </w:r>
    </w:p>
    <w:p w:rsidR="002A6F92" w:rsidRPr="00DB2C9E" w:rsidRDefault="002A6F92" w:rsidP="002A6F92">
      <w:pPr>
        <w:spacing w:after="0"/>
      </w:pPr>
      <w:r w:rsidRPr="00DB2C9E">
        <w:t>Ocean Spray</w:t>
      </w:r>
    </w:p>
    <w:p w:rsidR="002A6F92" w:rsidRPr="00DB2C9E" w:rsidRDefault="002A6F92" w:rsidP="002A6F92">
      <w:pPr>
        <w:spacing w:after="0"/>
      </w:pPr>
      <w:r w:rsidRPr="00DB2C9E">
        <w:t>Point72 Asset Management, L.P.</w:t>
      </w:r>
    </w:p>
    <w:p w:rsidR="002A6F92" w:rsidRPr="00DB2C9E" w:rsidRDefault="002A6F92" w:rsidP="002A6F92">
      <w:pPr>
        <w:spacing w:after="0"/>
      </w:pPr>
      <w:r w:rsidRPr="00DB2C9E">
        <w:t>Printpack</w:t>
      </w:r>
    </w:p>
    <w:p w:rsidR="002A6F92" w:rsidRPr="00DB2C9E" w:rsidRDefault="002A6F92" w:rsidP="002A6F92">
      <w:pPr>
        <w:spacing w:after="0"/>
      </w:pPr>
      <w:r w:rsidRPr="00DB2C9E">
        <w:t>Scripps Networks Volunteer</w:t>
      </w:r>
    </w:p>
    <w:p w:rsidR="002A6F92" w:rsidRPr="00DB2C9E" w:rsidRDefault="002A6F92" w:rsidP="002A6F92">
      <w:pPr>
        <w:spacing w:after="0"/>
      </w:pPr>
      <w:r w:rsidRPr="00DB2C9E">
        <w:t>Skyworks Solutions</w:t>
      </w:r>
    </w:p>
    <w:p w:rsidR="002A6F92" w:rsidRPr="00DB2C9E" w:rsidRDefault="002A6F92" w:rsidP="002A6F92">
      <w:pPr>
        <w:spacing w:after="0"/>
      </w:pPr>
      <w:r w:rsidRPr="00DB2C9E">
        <w:t>SoftBank</w:t>
      </w:r>
    </w:p>
    <w:p w:rsidR="002A6F92" w:rsidRPr="00DB2C9E" w:rsidRDefault="002A6F92" w:rsidP="002A6F92">
      <w:pPr>
        <w:spacing w:after="0"/>
      </w:pPr>
      <w:r w:rsidRPr="00DB2C9E">
        <w:t>Sovos Compliance Systems</w:t>
      </w:r>
    </w:p>
    <w:p w:rsidR="002A6F92" w:rsidRPr="00DB2C9E" w:rsidRDefault="002A6F92" w:rsidP="002A6F92">
      <w:pPr>
        <w:spacing w:after="0"/>
      </w:pPr>
      <w:r w:rsidRPr="00DB2C9E">
        <w:t>Spectra Energy Volunteer</w:t>
      </w:r>
    </w:p>
    <w:p w:rsidR="002A6F92" w:rsidRPr="00DB2C9E" w:rsidRDefault="002A6F92" w:rsidP="002A6F92">
      <w:pPr>
        <w:spacing w:after="0"/>
      </w:pPr>
      <w:r w:rsidRPr="00DB2C9E">
        <w:t>The Cooper Companies</w:t>
      </w:r>
    </w:p>
    <w:p w:rsidR="002A6F92" w:rsidRPr="00DB2C9E" w:rsidRDefault="002A6F92" w:rsidP="002A6F92">
      <w:pPr>
        <w:spacing w:after="0"/>
      </w:pPr>
      <w:r w:rsidRPr="00DB2C9E">
        <w:t>Trusource Consulting Group</w:t>
      </w:r>
    </w:p>
    <w:p w:rsidR="002A6F92" w:rsidRPr="00DB2C9E" w:rsidRDefault="002A6F92" w:rsidP="002A6F92">
      <w:pPr>
        <w:spacing w:after="0"/>
      </w:pPr>
      <w:r w:rsidRPr="00DB2C9E">
        <w:t>United Airlines Volunteer Impact Grants</w:t>
      </w:r>
    </w:p>
    <w:p w:rsidR="004D2066" w:rsidRPr="00DB2C9E" w:rsidRDefault="002A6F92" w:rsidP="002A6F92">
      <w:pPr>
        <w:spacing w:after="0"/>
      </w:pPr>
      <w:r w:rsidRPr="00DB2C9E">
        <w:t>illumina Inc.</w:t>
      </w:r>
    </w:p>
    <w:p w:rsidR="000D3B98" w:rsidRPr="004138F2" w:rsidRDefault="000D3B98" w:rsidP="00205FA5">
      <w:pPr>
        <w:spacing w:line="240" w:lineRule="auto"/>
        <w:jc w:val="center"/>
        <w:rPr>
          <w:rFonts w:asciiTheme="minorHAnsi" w:hAnsiTheme="minorHAnsi"/>
          <w:sz w:val="28"/>
          <w:szCs w:val="28"/>
          <w:u w:val="single"/>
        </w:rPr>
        <w:sectPr w:rsidR="000D3B98" w:rsidRPr="004138F2" w:rsidSect="00481E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3B98" w:rsidRPr="00DB2C9E" w:rsidRDefault="00A85963" w:rsidP="00FD5BD4">
      <w:pPr>
        <w:spacing w:line="240" w:lineRule="auto"/>
        <w:jc w:val="center"/>
        <w:rPr>
          <w:rFonts w:asciiTheme="minorHAnsi" w:hAnsiTheme="minorHAnsi"/>
          <w:b/>
          <w:u w:val="single"/>
        </w:rPr>
      </w:pPr>
      <w:r w:rsidRPr="00DB2C9E">
        <w:rPr>
          <w:rFonts w:asciiTheme="minorHAnsi" w:hAnsiTheme="minorHAnsi"/>
          <w:b/>
          <w:u w:val="single"/>
        </w:rPr>
        <w:t>Suspended Programs for U.S.</w:t>
      </w:r>
    </w:p>
    <w:p w:rsidR="00A12FDE" w:rsidRPr="004138F2" w:rsidRDefault="00A12FDE" w:rsidP="00A12FDE">
      <w:pPr>
        <w:spacing w:line="240" w:lineRule="auto"/>
        <w:jc w:val="center"/>
        <w:rPr>
          <w:rFonts w:asciiTheme="minorHAnsi" w:hAnsiTheme="minorHAnsi"/>
          <w:u w:val="single"/>
        </w:rPr>
        <w:sectPr w:rsidR="00A12FDE" w:rsidRPr="004138F2" w:rsidSect="00481E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Alacer Corporation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Ameritas Life Insurance Corp.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Arbella Insurance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Aurora Investment Management L.L.C.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Bank-Fund Staff FCU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Batterymarch Financial Management, Inc.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Baxalta US Inc.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Beam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Beckman Coulter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Big Heart Pet Brands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lastRenderedPageBreak/>
        <w:t>ByMe4u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CBI Industrial Group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CIT Group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Cactus Software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Cox Automotive - Program suspended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DTE Energy (Cash Match)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DirecTV Group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Dole Food Company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Dow Corning Corporation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Eaton Vance Investment Managers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Elkay Manufacturing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FEI North America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G and K, Inc.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General Reinsurance Corporation (HQ)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 xml:space="preserve">GlaxoSmithKline (GIVE - Volunteer Program) 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Harris Corporation (Educational)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Honeywell International, Inc. Volunteer Program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Intuitive Surgical, Inc.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Lending Club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Markem Imaje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Michael Baker Intl. LLC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 xml:space="preserve">New York Business Development Corporation 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OpenText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Piedmont Natural Gas, Inc.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Plum Creek Timber Company Inc.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 xml:space="preserve">Rexam, Inc. 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Royal Bank of Scotland Plc (US)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Ryder System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SAIC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SanDisk Corporation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Schlumberger Volunteer (Focus on Houston)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Sealy, Inc.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Sigma Designs, Inc.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Sp+ace Systems/Loral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Stanadyne Corporation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Syncora Guarantee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TIAA-CREF 2017 Employee Giving Campaign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The David J. Joseph Company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The Intermec Foundation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The Kraft Heinz Company (program on hold)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Thompson Siegel Walmsley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Tyson Foods/Hillshire Brands (currently suspended)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UniCredit Group AG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United States Steel Corporation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Valero Energy Corporation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Venoco, Inc. (Region specific)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WSP | Parsons Brinckerhoff, Inc.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Wausau Paper Company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WellPoint Foundation Directors (Only) Fund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Westinghouse SURE</w:t>
      </w:r>
    </w:p>
    <w:p w:rsidR="00A12FDE" w:rsidRPr="00DB2C9E" w:rsidRDefault="00A12FDE" w:rsidP="00A12FD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XL Construction</w:t>
      </w:r>
    </w:p>
    <w:p w:rsidR="00A85963" w:rsidRPr="00DB2C9E" w:rsidRDefault="00A12FDE" w:rsidP="00A12FDE">
      <w:pPr>
        <w:spacing w:after="0" w:line="240" w:lineRule="auto"/>
        <w:rPr>
          <w:rFonts w:asciiTheme="minorHAnsi" w:hAnsiTheme="minorHAnsi"/>
          <w:sz w:val="28"/>
          <w:szCs w:val="28"/>
          <w:u w:val="single"/>
        </w:rPr>
      </w:pPr>
      <w:r w:rsidRPr="00DB2C9E">
        <w:rPr>
          <w:rFonts w:asciiTheme="minorHAnsi" w:hAnsiTheme="minorHAnsi"/>
          <w:u w:val="single"/>
        </w:rPr>
        <w:t>Zeon Chemicals L.P</w:t>
      </w:r>
      <w:r w:rsidRPr="00DB2C9E">
        <w:rPr>
          <w:rFonts w:asciiTheme="minorHAnsi" w:hAnsiTheme="minorHAnsi"/>
          <w:sz w:val="28"/>
          <w:szCs w:val="28"/>
          <w:u w:val="single"/>
        </w:rPr>
        <w:t>.</w:t>
      </w:r>
    </w:p>
    <w:p w:rsidR="00A12FDE" w:rsidRPr="00DB2C9E" w:rsidRDefault="00A12FDE" w:rsidP="00A12FDE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  <w:sectPr w:rsidR="00A12FDE" w:rsidRPr="00DB2C9E" w:rsidSect="00A12F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5963" w:rsidRPr="00DB2C9E" w:rsidRDefault="00A85963" w:rsidP="00A12FDE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4138F2" w:rsidRDefault="004138F2" w:rsidP="004138F2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05FA5" w:rsidRDefault="00205FA5" w:rsidP="004138F2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Canadian </w:t>
      </w:r>
      <w:r w:rsidRPr="0029263D">
        <w:rPr>
          <w:rFonts w:asciiTheme="minorHAnsi" w:hAnsiTheme="minorHAnsi"/>
          <w:b/>
          <w:sz w:val="28"/>
          <w:szCs w:val="28"/>
          <w:u w:val="single"/>
        </w:rPr>
        <w:t xml:space="preserve">Companies added/reinstated – </w:t>
      </w:r>
      <w:r w:rsidR="007F3DEE">
        <w:rPr>
          <w:rFonts w:asciiTheme="minorHAnsi" w:hAnsiTheme="minorHAnsi"/>
          <w:b/>
          <w:sz w:val="28"/>
          <w:szCs w:val="28"/>
          <w:u w:val="single"/>
        </w:rPr>
        <w:t>1/1/17 – 7/31/17</w:t>
      </w:r>
    </w:p>
    <w:p w:rsidR="00F32EAB" w:rsidRDefault="00F32EAB" w:rsidP="00F32EAB">
      <w:pPr>
        <w:spacing w:line="240" w:lineRule="auto"/>
        <w:rPr>
          <w:rFonts w:asciiTheme="minorHAnsi" w:hAnsiTheme="minorHAnsi"/>
          <w:b/>
          <w:u w:val="single"/>
        </w:rPr>
        <w:sectPr w:rsidR="00F32EAB" w:rsidSect="00481E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2C9E" w:rsidRPr="00DB2C9E" w:rsidRDefault="00DB2C9E" w:rsidP="00DB2C9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Burgundy Asset Management Ltd.</w:t>
      </w:r>
    </w:p>
    <w:p w:rsidR="00DB2C9E" w:rsidRPr="00DB2C9E" w:rsidRDefault="00DB2C9E" w:rsidP="00DB2C9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Emera</w:t>
      </w:r>
    </w:p>
    <w:p w:rsidR="00DB2C9E" w:rsidRPr="00DB2C9E" w:rsidRDefault="00DB2C9E" w:rsidP="00DB2C9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Fasken Martineau</w:t>
      </w:r>
    </w:p>
    <w:p w:rsidR="00DB2C9E" w:rsidRPr="00DB2C9E" w:rsidRDefault="00DB2C9E" w:rsidP="00DB2C9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Skyworks Solutions</w:t>
      </w:r>
    </w:p>
    <w:p w:rsidR="00DB2C9E" w:rsidRPr="00DB2C9E" w:rsidRDefault="00DB2C9E" w:rsidP="00DB2C9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Spectra Energy Volunteer</w:t>
      </w:r>
    </w:p>
    <w:p w:rsidR="00DB2C9E" w:rsidRPr="00DB2C9E" w:rsidRDefault="00DB2C9E" w:rsidP="00DB2C9E">
      <w:pPr>
        <w:spacing w:after="0" w:line="240" w:lineRule="auto"/>
        <w:rPr>
          <w:rFonts w:asciiTheme="minorHAnsi" w:hAnsiTheme="minorHAnsi"/>
          <w:u w:val="single"/>
        </w:rPr>
      </w:pPr>
      <w:r w:rsidRPr="00DB2C9E">
        <w:rPr>
          <w:rFonts w:asciiTheme="minorHAnsi" w:hAnsiTheme="minorHAnsi"/>
          <w:u w:val="single"/>
        </w:rPr>
        <w:t>Stikeman Elliott LLP</w:t>
      </w:r>
    </w:p>
    <w:p w:rsidR="00DB2C9E" w:rsidRDefault="00DB2C9E" w:rsidP="004138F2">
      <w:pPr>
        <w:spacing w:line="240" w:lineRule="auto"/>
        <w:jc w:val="center"/>
        <w:rPr>
          <w:rFonts w:asciiTheme="minorHAnsi" w:hAnsiTheme="minorHAnsi"/>
          <w:b/>
          <w:u w:val="single"/>
        </w:rPr>
        <w:sectPr w:rsidR="00DB2C9E" w:rsidSect="00DB2C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B2C9E" w:rsidRDefault="00DB2C9E" w:rsidP="004138F2">
      <w:pPr>
        <w:spacing w:line="240" w:lineRule="auto"/>
        <w:jc w:val="center"/>
        <w:rPr>
          <w:rFonts w:asciiTheme="minorHAnsi" w:hAnsiTheme="minorHAnsi"/>
          <w:b/>
          <w:u w:val="single"/>
        </w:rPr>
      </w:pPr>
    </w:p>
    <w:p w:rsidR="00205FA5" w:rsidRDefault="00205FA5" w:rsidP="004138F2">
      <w:pPr>
        <w:spacing w:line="240" w:lineRule="auto"/>
        <w:jc w:val="center"/>
        <w:rPr>
          <w:rFonts w:asciiTheme="minorHAnsi" w:hAnsiTheme="minorHAnsi"/>
          <w:b/>
          <w:u w:val="single"/>
        </w:rPr>
      </w:pPr>
      <w:r w:rsidRPr="00205FA5">
        <w:rPr>
          <w:rFonts w:asciiTheme="minorHAnsi" w:hAnsiTheme="minorHAnsi"/>
          <w:b/>
          <w:u w:val="single"/>
        </w:rPr>
        <w:t>Suspended Programs - Canadian Eligible for Participation</w:t>
      </w:r>
    </w:p>
    <w:p w:rsidR="004138F2" w:rsidRDefault="004138F2" w:rsidP="004138F2">
      <w:pPr>
        <w:spacing w:after="0" w:line="240" w:lineRule="auto"/>
        <w:rPr>
          <w:rFonts w:asciiTheme="minorHAnsi" w:hAnsiTheme="minorHAnsi"/>
          <w:b/>
          <w:u w:val="single"/>
        </w:rPr>
        <w:sectPr w:rsidR="004138F2" w:rsidSect="00481E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D95" w:rsidRPr="00301D95" w:rsidRDefault="00301D95" w:rsidP="00301D95">
      <w:pPr>
        <w:spacing w:after="0" w:line="240" w:lineRule="auto"/>
        <w:rPr>
          <w:rFonts w:asciiTheme="minorHAnsi" w:hAnsiTheme="minorHAnsi"/>
          <w:u w:val="single"/>
        </w:rPr>
      </w:pPr>
      <w:r w:rsidRPr="00301D95">
        <w:rPr>
          <w:rFonts w:asciiTheme="minorHAnsi" w:hAnsiTheme="minorHAnsi"/>
          <w:u w:val="single"/>
        </w:rPr>
        <w:t>Aon Corporation</w:t>
      </w:r>
    </w:p>
    <w:p w:rsidR="00301D95" w:rsidRPr="00301D95" w:rsidRDefault="00301D95" w:rsidP="00301D95">
      <w:pPr>
        <w:spacing w:after="0" w:line="240" w:lineRule="auto"/>
        <w:rPr>
          <w:rFonts w:asciiTheme="minorHAnsi" w:hAnsiTheme="minorHAnsi"/>
          <w:u w:val="single"/>
        </w:rPr>
      </w:pPr>
      <w:r w:rsidRPr="00301D95">
        <w:rPr>
          <w:rFonts w:asciiTheme="minorHAnsi" w:hAnsiTheme="minorHAnsi"/>
          <w:u w:val="single"/>
        </w:rPr>
        <w:t>CIT Group</w:t>
      </w:r>
    </w:p>
    <w:p w:rsidR="00301D95" w:rsidRPr="00301D95" w:rsidRDefault="00301D95" w:rsidP="00301D95">
      <w:pPr>
        <w:spacing w:after="0" w:line="240" w:lineRule="auto"/>
        <w:rPr>
          <w:rFonts w:asciiTheme="minorHAnsi" w:hAnsiTheme="minorHAnsi"/>
          <w:u w:val="single"/>
        </w:rPr>
      </w:pPr>
      <w:r w:rsidRPr="00301D95">
        <w:rPr>
          <w:rFonts w:asciiTheme="minorHAnsi" w:hAnsiTheme="minorHAnsi"/>
          <w:u w:val="single"/>
        </w:rPr>
        <w:t>EA Electronic Arts</w:t>
      </w:r>
    </w:p>
    <w:p w:rsidR="00301D95" w:rsidRPr="00301D95" w:rsidRDefault="00301D95" w:rsidP="00301D95">
      <w:pPr>
        <w:spacing w:after="0" w:line="240" w:lineRule="auto"/>
        <w:rPr>
          <w:rFonts w:asciiTheme="minorHAnsi" w:hAnsiTheme="minorHAnsi"/>
          <w:u w:val="single"/>
        </w:rPr>
      </w:pPr>
      <w:r w:rsidRPr="00301D95">
        <w:rPr>
          <w:rFonts w:asciiTheme="minorHAnsi" w:hAnsiTheme="minorHAnsi"/>
          <w:u w:val="single"/>
        </w:rPr>
        <w:t>Eaton Vance Investment Managers</w:t>
      </w:r>
    </w:p>
    <w:p w:rsidR="00301D95" w:rsidRPr="00301D95" w:rsidRDefault="00301D95" w:rsidP="00301D95">
      <w:pPr>
        <w:spacing w:after="0" w:line="240" w:lineRule="auto"/>
        <w:rPr>
          <w:rFonts w:asciiTheme="minorHAnsi" w:hAnsiTheme="minorHAnsi"/>
          <w:u w:val="single"/>
        </w:rPr>
      </w:pPr>
      <w:r w:rsidRPr="00301D95">
        <w:rPr>
          <w:rFonts w:asciiTheme="minorHAnsi" w:hAnsiTheme="minorHAnsi"/>
          <w:u w:val="single"/>
        </w:rPr>
        <w:t>General Reinsurance Corporation (HQ)</w:t>
      </w:r>
    </w:p>
    <w:p w:rsidR="00301D95" w:rsidRPr="00301D95" w:rsidRDefault="00301D95" w:rsidP="00301D95">
      <w:pPr>
        <w:spacing w:after="0" w:line="240" w:lineRule="auto"/>
        <w:rPr>
          <w:rFonts w:asciiTheme="minorHAnsi" w:hAnsiTheme="minorHAnsi"/>
          <w:u w:val="single"/>
        </w:rPr>
      </w:pPr>
      <w:r w:rsidRPr="00301D95">
        <w:rPr>
          <w:rFonts w:asciiTheme="minorHAnsi" w:hAnsiTheme="minorHAnsi"/>
          <w:u w:val="single"/>
        </w:rPr>
        <w:t>Harris Corporation (Educational)</w:t>
      </w:r>
    </w:p>
    <w:p w:rsidR="00301D95" w:rsidRPr="00301D95" w:rsidRDefault="00301D95" w:rsidP="00301D95">
      <w:pPr>
        <w:spacing w:after="0" w:line="240" w:lineRule="auto"/>
        <w:rPr>
          <w:rFonts w:asciiTheme="minorHAnsi" w:hAnsiTheme="minorHAnsi"/>
          <w:u w:val="single"/>
        </w:rPr>
      </w:pPr>
      <w:r w:rsidRPr="00301D95">
        <w:rPr>
          <w:rFonts w:asciiTheme="minorHAnsi" w:hAnsiTheme="minorHAnsi"/>
          <w:u w:val="single"/>
        </w:rPr>
        <w:t>Higher Education Publications Inc.</w:t>
      </w:r>
    </w:p>
    <w:p w:rsidR="00301D95" w:rsidRPr="00301D95" w:rsidRDefault="00301D95" w:rsidP="00301D95">
      <w:pPr>
        <w:spacing w:after="0" w:line="240" w:lineRule="auto"/>
        <w:rPr>
          <w:rFonts w:asciiTheme="minorHAnsi" w:hAnsiTheme="minorHAnsi"/>
          <w:u w:val="single"/>
        </w:rPr>
      </w:pPr>
      <w:r w:rsidRPr="00301D95">
        <w:rPr>
          <w:rFonts w:asciiTheme="minorHAnsi" w:hAnsiTheme="minorHAnsi"/>
          <w:u w:val="single"/>
        </w:rPr>
        <w:t>OpenText</w:t>
      </w:r>
    </w:p>
    <w:p w:rsidR="00301D95" w:rsidRPr="00301D95" w:rsidRDefault="00301D95" w:rsidP="00301D95">
      <w:pPr>
        <w:spacing w:after="0" w:line="240" w:lineRule="auto"/>
        <w:rPr>
          <w:rFonts w:asciiTheme="minorHAnsi" w:hAnsiTheme="minorHAnsi"/>
          <w:u w:val="single"/>
        </w:rPr>
      </w:pPr>
      <w:r w:rsidRPr="00301D95">
        <w:rPr>
          <w:rFonts w:asciiTheme="minorHAnsi" w:hAnsiTheme="minorHAnsi"/>
          <w:u w:val="single"/>
        </w:rPr>
        <w:t>Royal Bank of Scotland Plc (US)</w:t>
      </w:r>
    </w:p>
    <w:p w:rsidR="00301D95" w:rsidRPr="00301D95" w:rsidRDefault="00301D95" w:rsidP="00301D95">
      <w:pPr>
        <w:spacing w:after="0" w:line="240" w:lineRule="auto"/>
        <w:rPr>
          <w:rFonts w:asciiTheme="minorHAnsi" w:hAnsiTheme="minorHAnsi"/>
          <w:u w:val="single"/>
        </w:rPr>
      </w:pPr>
      <w:r w:rsidRPr="00301D95">
        <w:rPr>
          <w:rFonts w:asciiTheme="minorHAnsi" w:hAnsiTheme="minorHAnsi"/>
          <w:u w:val="single"/>
        </w:rPr>
        <w:t>Starbucks Corporation - Partner Match - Financial</w:t>
      </w:r>
    </w:p>
    <w:p w:rsidR="00301D95" w:rsidRPr="00301D95" w:rsidRDefault="00301D95" w:rsidP="00301D95">
      <w:pPr>
        <w:spacing w:after="0" w:line="240" w:lineRule="auto"/>
        <w:rPr>
          <w:rFonts w:asciiTheme="minorHAnsi" w:hAnsiTheme="minorHAnsi"/>
          <w:u w:val="single"/>
        </w:rPr>
      </w:pPr>
      <w:r w:rsidRPr="00301D95">
        <w:rPr>
          <w:rFonts w:asciiTheme="minorHAnsi" w:hAnsiTheme="minorHAnsi"/>
          <w:u w:val="single"/>
        </w:rPr>
        <w:t>The Kraft Heinz Company (program on hold)</w:t>
      </w:r>
    </w:p>
    <w:p w:rsidR="00301D95" w:rsidRPr="00301D95" w:rsidRDefault="00301D95" w:rsidP="00301D95">
      <w:pPr>
        <w:spacing w:after="0" w:line="240" w:lineRule="auto"/>
        <w:rPr>
          <w:rFonts w:asciiTheme="minorHAnsi" w:hAnsiTheme="minorHAnsi"/>
          <w:u w:val="single"/>
        </w:rPr>
      </w:pPr>
      <w:r w:rsidRPr="00301D95">
        <w:rPr>
          <w:rFonts w:asciiTheme="minorHAnsi" w:hAnsiTheme="minorHAnsi"/>
          <w:u w:val="single"/>
        </w:rPr>
        <w:t>iA Financial Group</w:t>
      </w:r>
    </w:p>
    <w:p w:rsidR="004138F2" w:rsidRDefault="004138F2" w:rsidP="00850910">
      <w:pPr>
        <w:spacing w:after="0" w:line="240" w:lineRule="auto"/>
        <w:rPr>
          <w:rFonts w:asciiTheme="minorHAnsi" w:eastAsiaTheme="minorHAnsi" w:hAnsiTheme="minorHAnsi" w:cs="Courier New"/>
          <w:b/>
          <w:sz w:val="28"/>
          <w:szCs w:val="28"/>
          <w:u w:val="single"/>
        </w:rPr>
        <w:sectPr w:rsidR="004138F2" w:rsidSect="004138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5FA5" w:rsidRPr="00205FA5" w:rsidRDefault="00205FA5" w:rsidP="00850910">
      <w:pPr>
        <w:spacing w:after="0" w:line="240" w:lineRule="auto"/>
        <w:rPr>
          <w:rFonts w:asciiTheme="minorHAnsi" w:eastAsiaTheme="minorHAnsi" w:hAnsiTheme="minorHAnsi" w:cs="Courier New"/>
          <w:b/>
          <w:sz w:val="28"/>
          <w:szCs w:val="28"/>
          <w:u w:val="single"/>
        </w:rPr>
      </w:pPr>
    </w:p>
    <w:p w:rsidR="00EC6116" w:rsidRDefault="00EC6116" w:rsidP="00850910">
      <w:pPr>
        <w:spacing w:after="0" w:line="240" w:lineRule="auto"/>
        <w:rPr>
          <w:rFonts w:asciiTheme="minorHAnsi" w:eastAsiaTheme="minorHAnsi" w:hAnsiTheme="minorHAnsi" w:cs="Courier New"/>
          <w:b/>
          <w:sz w:val="28"/>
          <w:szCs w:val="28"/>
          <w:u w:val="single"/>
        </w:rPr>
      </w:pPr>
      <w:r w:rsidRPr="00EC6116">
        <w:rPr>
          <w:rFonts w:asciiTheme="minorHAnsi" w:eastAsiaTheme="minorHAnsi" w:hAnsiTheme="minorHAnsi" w:cs="Courier New"/>
          <w:b/>
          <w:sz w:val="28"/>
          <w:szCs w:val="28"/>
          <w:u w:val="single"/>
        </w:rPr>
        <w:lastRenderedPageBreak/>
        <w:t>Other News</w:t>
      </w:r>
    </w:p>
    <w:p w:rsidR="00EC6116" w:rsidRDefault="00EC6116" w:rsidP="00850910">
      <w:pPr>
        <w:spacing w:after="0" w:line="240" w:lineRule="auto"/>
        <w:rPr>
          <w:rFonts w:asciiTheme="minorHAnsi" w:eastAsiaTheme="minorHAnsi" w:hAnsiTheme="minorHAnsi" w:cs="Courier New"/>
          <w:b/>
          <w:sz w:val="28"/>
          <w:szCs w:val="28"/>
          <w:u w:val="single"/>
        </w:rPr>
      </w:pPr>
    </w:p>
    <w:p w:rsidR="00E44833" w:rsidRPr="00DB2C9E" w:rsidRDefault="00E44833" w:rsidP="00007B5F">
      <w:pPr>
        <w:rPr>
          <w:rFonts w:asciiTheme="minorHAnsi" w:hAnsiTheme="minorHAnsi" w:cs="Arial"/>
          <w:b/>
          <w:sz w:val="20"/>
          <w:szCs w:val="20"/>
        </w:rPr>
      </w:pPr>
      <w:r w:rsidRPr="00DB2C9E">
        <w:rPr>
          <w:rFonts w:asciiTheme="minorHAnsi" w:hAnsiTheme="minorHAnsi" w:cs="Arial"/>
          <w:b/>
          <w:sz w:val="20"/>
          <w:szCs w:val="20"/>
          <w:u w:val="single"/>
        </w:rPr>
        <w:t>General Mills</w:t>
      </w:r>
      <w:r w:rsidRPr="00DB2C9E">
        <w:rPr>
          <w:rFonts w:asciiTheme="minorHAnsi" w:hAnsiTheme="minorHAnsi" w:cs="Arial"/>
          <w:b/>
          <w:sz w:val="20"/>
          <w:szCs w:val="20"/>
        </w:rPr>
        <w:t xml:space="preserve"> will be reopening their matching program to support Food Security and Sustainability in 2018. Also during the month of November (not starting until 2018) a dollar for dollar match to any 501c 3 including Education &amp; Arts organizations. Stay tuned as more details are released. </w:t>
      </w:r>
    </w:p>
    <w:p w:rsidR="009E747A" w:rsidRPr="00DB2C9E" w:rsidRDefault="009E747A" w:rsidP="00007B5F">
      <w:pPr>
        <w:rPr>
          <w:rFonts w:asciiTheme="minorHAnsi" w:hAnsiTheme="minorHAnsi" w:cs="Arial"/>
          <w:b/>
          <w:sz w:val="20"/>
          <w:szCs w:val="20"/>
        </w:rPr>
      </w:pPr>
      <w:r w:rsidRPr="00DB2C9E">
        <w:rPr>
          <w:rFonts w:asciiTheme="minorHAnsi" w:hAnsiTheme="minorHAnsi" w:cs="Arial"/>
          <w:b/>
          <w:sz w:val="20"/>
          <w:szCs w:val="20"/>
          <w:u w:val="single"/>
        </w:rPr>
        <w:t>Cambridge Investment Research, Inc.</w:t>
      </w:r>
      <w:r w:rsidRPr="00DB2C9E">
        <w:rPr>
          <w:rFonts w:asciiTheme="minorHAnsi" w:hAnsiTheme="minorHAnsi" w:cs="Arial"/>
          <w:b/>
          <w:sz w:val="20"/>
          <w:szCs w:val="20"/>
        </w:rPr>
        <w:t xml:space="preserve"> – form is outdated and the company wants employees to contact them directly to apply for their match</w:t>
      </w:r>
    </w:p>
    <w:p w:rsidR="009E747A" w:rsidRPr="00DB2C9E" w:rsidRDefault="009E747A" w:rsidP="00007B5F">
      <w:pPr>
        <w:rPr>
          <w:rFonts w:asciiTheme="minorHAnsi" w:hAnsiTheme="minorHAnsi" w:cs="Arial"/>
          <w:b/>
          <w:sz w:val="20"/>
          <w:szCs w:val="20"/>
        </w:rPr>
      </w:pPr>
      <w:r w:rsidRPr="00DB2C9E">
        <w:rPr>
          <w:rFonts w:asciiTheme="minorHAnsi" w:hAnsiTheme="minorHAnsi" w:cs="Arial"/>
          <w:b/>
          <w:sz w:val="20"/>
          <w:szCs w:val="20"/>
          <w:u w:val="single"/>
        </w:rPr>
        <w:t>Gensler</w:t>
      </w:r>
      <w:r w:rsidRPr="00DB2C9E">
        <w:rPr>
          <w:rFonts w:asciiTheme="minorHAnsi" w:hAnsiTheme="minorHAnsi" w:cs="Arial"/>
          <w:b/>
          <w:sz w:val="20"/>
          <w:szCs w:val="20"/>
        </w:rPr>
        <w:t xml:space="preserve"> – had closed their matching gift program some time ago but have recently opened back up to educational institutions</w:t>
      </w:r>
    </w:p>
    <w:p w:rsidR="009E747A" w:rsidRPr="00DB2C9E" w:rsidRDefault="009E747A" w:rsidP="00007B5F">
      <w:pPr>
        <w:rPr>
          <w:rFonts w:asciiTheme="minorHAnsi" w:hAnsiTheme="minorHAnsi" w:cs="Arial"/>
          <w:b/>
          <w:sz w:val="20"/>
          <w:szCs w:val="20"/>
        </w:rPr>
      </w:pPr>
      <w:r w:rsidRPr="00DB2C9E">
        <w:rPr>
          <w:rFonts w:asciiTheme="minorHAnsi" w:hAnsiTheme="minorHAnsi" w:cs="Arial"/>
          <w:b/>
          <w:sz w:val="20"/>
          <w:szCs w:val="20"/>
          <w:u w:val="single"/>
        </w:rPr>
        <w:t>Stanadyne Corporation</w:t>
      </w:r>
      <w:r w:rsidRPr="00DB2C9E">
        <w:rPr>
          <w:rFonts w:asciiTheme="minorHAnsi" w:hAnsiTheme="minorHAnsi" w:cs="Arial"/>
          <w:b/>
          <w:sz w:val="20"/>
          <w:szCs w:val="20"/>
        </w:rPr>
        <w:t xml:space="preserve"> – Per their HR have closed their matching gift program.</w:t>
      </w:r>
    </w:p>
    <w:p w:rsidR="009E747A" w:rsidRPr="00DB2C9E" w:rsidRDefault="009E747A" w:rsidP="00007B5F">
      <w:pPr>
        <w:rPr>
          <w:rFonts w:asciiTheme="minorHAnsi" w:hAnsiTheme="minorHAnsi" w:cs="Arial"/>
          <w:b/>
          <w:sz w:val="20"/>
          <w:szCs w:val="20"/>
        </w:rPr>
      </w:pPr>
      <w:r w:rsidRPr="00DB2C9E">
        <w:rPr>
          <w:rFonts w:asciiTheme="minorHAnsi" w:hAnsiTheme="minorHAnsi" w:cs="Arial"/>
          <w:b/>
          <w:sz w:val="20"/>
          <w:szCs w:val="20"/>
          <w:u w:val="single"/>
        </w:rPr>
        <w:t>IBM</w:t>
      </w:r>
      <w:r w:rsidRPr="00DB2C9E">
        <w:rPr>
          <w:rFonts w:asciiTheme="minorHAnsi" w:hAnsiTheme="minorHAnsi" w:cs="Arial"/>
          <w:b/>
          <w:sz w:val="20"/>
          <w:szCs w:val="20"/>
        </w:rPr>
        <w:t xml:space="preserve"> – ha</w:t>
      </w:r>
      <w:r w:rsidR="002A6F92" w:rsidRPr="00DB2C9E">
        <w:rPr>
          <w:rFonts w:asciiTheme="minorHAnsi" w:hAnsiTheme="minorHAnsi" w:cs="Arial"/>
          <w:b/>
          <w:sz w:val="20"/>
          <w:szCs w:val="20"/>
        </w:rPr>
        <w:t>s</w:t>
      </w:r>
      <w:r w:rsidRPr="00DB2C9E">
        <w:rPr>
          <w:rFonts w:asciiTheme="minorHAnsi" w:hAnsiTheme="minorHAnsi" w:cs="Arial"/>
          <w:b/>
          <w:sz w:val="20"/>
          <w:szCs w:val="20"/>
        </w:rPr>
        <w:t xml:space="preserve"> stopped accepting paper forms and as of April 2017 </w:t>
      </w:r>
      <w:r w:rsidR="009561F0" w:rsidRPr="00DB2C9E">
        <w:rPr>
          <w:rFonts w:asciiTheme="minorHAnsi" w:hAnsiTheme="minorHAnsi" w:cs="Arial"/>
          <w:b/>
          <w:sz w:val="20"/>
          <w:szCs w:val="20"/>
        </w:rPr>
        <w:t>matching gift request are an online application</w:t>
      </w:r>
      <w:r w:rsidRPr="00DB2C9E">
        <w:rPr>
          <w:rFonts w:asciiTheme="minorHAnsi" w:hAnsiTheme="minorHAnsi" w:cs="Arial"/>
          <w:b/>
          <w:sz w:val="20"/>
          <w:szCs w:val="20"/>
        </w:rPr>
        <w:t xml:space="preserve">. </w:t>
      </w:r>
    </w:p>
    <w:p w:rsidR="00D8549F" w:rsidRPr="00DB2C9E" w:rsidRDefault="009561F0" w:rsidP="00007B5F">
      <w:pPr>
        <w:rPr>
          <w:rFonts w:asciiTheme="minorHAnsi" w:hAnsiTheme="minorHAnsi" w:cs="Arial"/>
          <w:b/>
          <w:sz w:val="20"/>
          <w:szCs w:val="20"/>
        </w:rPr>
      </w:pPr>
      <w:r w:rsidRPr="00DB2C9E">
        <w:rPr>
          <w:rFonts w:asciiTheme="minorHAnsi" w:hAnsiTheme="minorHAnsi" w:cs="Arial"/>
          <w:b/>
          <w:sz w:val="20"/>
          <w:szCs w:val="20"/>
          <w:u w:val="single"/>
        </w:rPr>
        <w:t>AT&amp;T</w:t>
      </w:r>
      <w:r w:rsidRPr="00DB2C9E">
        <w:rPr>
          <w:rFonts w:asciiTheme="minorHAnsi" w:hAnsiTheme="minorHAnsi" w:cs="Arial"/>
          <w:b/>
          <w:sz w:val="20"/>
          <w:szCs w:val="20"/>
        </w:rPr>
        <w:t xml:space="preserve"> – </w:t>
      </w:r>
      <w:r w:rsidR="006502B7" w:rsidRPr="00DB2C9E">
        <w:rPr>
          <w:rFonts w:asciiTheme="minorHAnsi" w:hAnsiTheme="minorHAnsi" w:cs="Arial"/>
          <w:b/>
          <w:sz w:val="20"/>
          <w:szCs w:val="20"/>
        </w:rPr>
        <w:t>has</w:t>
      </w:r>
      <w:r w:rsidRPr="00DB2C9E">
        <w:rPr>
          <w:rFonts w:asciiTheme="minorHAnsi" w:hAnsiTheme="minorHAnsi" w:cs="Arial"/>
          <w:b/>
          <w:sz w:val="20"/>
          <w:szCs w:val="20"/>
        </w:rPr>
        <w:t xml:space="preserve"> altered their matching gi</w:t>
      </w:r>
      <w:r w:rsidR="00D5479A" w:rsidRPr="00DB2C9E">
        <w:rPr>
          <w:rFonts w:asciiTheme="minorHAnsi" w:hAnsiTheme="minorHAnsi" w:cs="Arial"/>
          <w:b/>
          <w:sz w:val="20"/>
          <w:szCs w:val="20"/>
        </w:rPr>
        <w:t xml:space="preserve">ft program, employees will have their donation matched through an online process using payroll deduction </w:t>
      </w:r>
      <w:r w:rsidR="006502B7" w:rsidRPr="00DB2C9E">
        <w:rPr>
          <w:rFonts w:asciiTheme="minorHAnsi" w:hAnsiTheme="minorHAnsi" w:cs="Arial"/>
          <w:b/>
          <w:sz w:val="20"/>
          <w:szCs w:val="20"/>
        </w:rPr>
        <w:t>and</w:t>
      </w:r>
      <w:r w:rsidR="00D5479A" w:rsidRPr="00DB2C9E">
        <w:rPr>
          <w:rFonts w:asciiTheme="minorHAnsi" w:hAnsiTheme="minorHAnsi" w:cs="Arial"/>
          <w:b/>
          <w:sz w:val="20"/>
          <w:szCs w:val="20"/>
        </w:rPr>
        <w:t xml:space="preserve"> credit card donations through the Your</w:t>
      </w:r>
      <w:r w:rsidR="006502B7" w:rsidRPr="00DB2C9E">
        <w:rPr>
          <w:rFonts w:asciiTheme="minorHAnsi" w:hAnsiTheme="minorHAnsi" w:cs="Arial"/>
          <w:b/>
          <w:sz w:val="20"/>
          <w:szCs w:val="20"/>
        </w:rPr>
        <w:t>C</w:t>
      </w:r>
      <w:r w:rsidR="00D5479A" w:rsidRPr="00DB2C9E">
        <w:rPr>
          <w:rFonts w:asciiTheme="minorHAnsi" w:hAnsiTheme="minorHAnsi" w:cs="Arial"/>
          <w:b/>
          <w:sz w:val="20"/>
          <w:szCs w:val="20"/>
        </w:rPr>
        <w:t>ause platform.</w:t>
      </w:r>
    </w:p>
    <w:p w:rsidR="002A7604" w:rsidRPr="00DB2C9E" w:rsidRDefault="00522A1E" w:rsidP="002A7604">
      <w:pPr>
        <w:rPr>
          <w:rFonts w:asciiTheme="minorHAnsi" w:hAnsiTheme="minorHAnsi" w:cs="Arial"/>
          <w:b/>
          <w:sz w:val="20"/>
          <w:szCs w:val="20"/>
        </w:rPr>
      </w:pPr>
      <w:r w:rsidRPr="00DB2C9E">
        <w:rPr>
          <w:rFonts w:asciiTheme="minorHAnsi" w:hAnsiTheme="minorHAnsi" w:cs="Arial"/>
          <w:b/>
          <w:sz w:val="20"/>
          <w:szCs w:val="20"/>
          <w:u w:val="single"/>
        </w:rPr>
        <w:t>JM Smucker</w:t>
      </w:r>
      <w:r w:rsidRPr="00DB2C9E">
        <w:rPr>
          <w:rFonts w:asciiTheme="minorHAnsi" w:hAnsiTheme="minorHAnsi" w:cs="Arial"/>
          <w:b/>
          <w:sz w:val="20"/>
          <w:szCs w:val="20"/>
        </w:rPr>
        <w:t xml:space="preserve"> - </w:t>
      </w:r>
      <w:r w:rsidR="00D5479A" w:rsidRPr="00DB2C9E">
        <w:rPr>
          <w:rFonts w:asciiTheme="minorHAnsi" w:hAnsiTheme="minorHAnsi" w:cs="Arial"/>
          <w:b/>
          <w:sz w:val="20"/>
          <w:szCs w:val="20"/>
        </w:rPr>
        <w:t xml:space="preserve"> </w:t>
      </w:r>
      <w:r w:rsidR="002A7604" w:rsidRPr="00DB2C9E">
        <w:rPr>
          <w:rFonts w:asciiTheme="minorHAnsi" w:hAnsiTheme="minorHAnsi" w:cs="Arial"/>
          <w:b/>
          <w:sz w:val="20"/>
          <w:szCs w:val="20"/>
        </w:rPr>
        <w:t xml:space="preserve">The J.M. Smucker Company offers a Matching Gift Program for contributions made to the following charities of choice designated by the Smucker Charitable Giving Committee.  </w:t>
      </w:r>
    </w:p>
    <w:p w:rsidR="002A7604" w:rsidRPr="00DB2C9E" w:rsidRDefault="002A7604" w:rsidP="002A7604">
      <w:pPr>
        <w:rPr>
          <w:rFonts w:asciiTheme="minorHAnsi" w:hAnsiTheme="minorHAnsi" w:cs="Arial"/>
          <w:b/>
          <w:sz w:val="20"/>
          <w:szCs w:val="20"/>
        </w:rPr>
      </w:pPr>
      <w:r w:rsidRPr="00DB2C9E">
        <w:rPr>
          <w:rFonts w:asciiTheme="minorHAnsi" w:hAnsiTheme="minorHAnsi" w:cs="Arial"/>
          <w:b/>
          <w:sz w:val="20"/>
          <w:szCs w:val="20"/>
        </w:rPr>
        <w:t>Any accredited college or university</w:t>
      </w:r>
      <w:r w:rsidR="000106E4" w:rsidRPr="00DB2C9E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DB2C9E">
        <w:rPr>
          <w:rFonts w:asciiTheme="minorHAnsi" w:hAnsiTheme="minorHAnsi" w:cs="Arial"/>
          <w:b/>
          <w:sz w:val="20"/>
          <w:szCs w:val="20"/>
        </w:rPr>
        <w:t>Feeding America</w:t>
      </w:r>
      <w:r w:rsidR="002A6F92" w:rsidRPr="00DB2C9E">
        <w:rPr>
          <w:rFonts w:asciiTheme="minorHAnsi" w:hAnsiTheme="minorHAnsi" w:cs="Arial"/>
          <w:b/>
          <w:sz w:val="20"/>
          <w:szCs w:val="20"/>
        </w:rPr>
        <w:t>®, American</w:t>
      </w:r>
      <w:r w:rsidRPr="00DB2C9E">
        <w:rPr>
          <w:rFonts w:asciiTheme="minorHAnsi" w:hAnsiTheme="minorHAnsi" w:cs="Arial"/>
          <w:b/>
          <w:sz w:val="20"/>
          <w:szCs w:val="20"/>
        </w:rPr>
        <w:t xml:space="preserve"> Red Cross and Canadian Red Cross</w:t>
      </w:r>
      <w:r w:rsidR="000106E4" w:rsidRPr="00DB2C9E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DB2C9E">
        <w:rPr>
          <w:rFonts w:asciiTheme="minorHAnsi" w:hAnsiTheme="minorHAnsi" w:cs="Arial"/>
          <w:b/>
          <w:sz w:val="20"/>
          <w:szCs w:val="20"/>
        </w:rPr>
        <w:t>Boys and Girls Clubs of America and Boys and Girls Clubs of Canada</w:t>
      </w:r>
      <w:r w:rsidR="000106E4" w:rsidRPr="00DB2C9E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DB2C9E">
        <w:rPr>
          <w:rFonts w:asciiTheme="minorHAnsi" w:hAnsiTheme="minorHAnsi" w:cs="Arial"/>
          <w:b/>
          <w:sz w:val="20"/>
          <w:szCs w:val="20"/>
        </w:rPr>
        <w:t>Make-A-Wish Foundation® of America and Make-A-Wish Foundation® of Canada</w:t>
      </w:r>
      <w:r w:rsidR="000106E4" w:rsidRPr="00DB2C9E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DB2C9E">
        <w:rPr>
          <w:rFonts w:asciiTheme="minorHAnsi" w:hAnsiTheme="minorHAnsi" w:cs="Arial"/>
          <w:b/>
          <w:sz w:val="20"/>
          <w:szCs w:val="20"/>
        </w:rPr>
        <w:t xml:space="preserve">Rescue Bank® </w:t>
      </w:r>
      <w:r w:rsidR="000106E4" w:rsidRPr="00DB2C9E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DB2C9E">
        <w:rPr>
          <w:rFonts w:asciiTheme="minorHAnsi" w:hAnsiTheme="minorHAnsi" w:cs="Arial"/>
          <w:b/>
          <w:sz w:val="20"/>
          <w:szCs w:val="20"/>
        </w:rPr>
        <w:t>Guide Dogs for the Blind</w:t>
      </w:r>
    </w:p>
    <w:p w:rsidR="002A7604" w:rsidRPr="00DB2C9E" w:rsidRDefault="002A7604" w:rsidP="002A7604">
      <w:pPr>
        <w:rPr>
          <w:rFonts w:asciiTheme="minorHAnsi" w:hAnsiTheme="minorHAnsi" w:cs="Arial"/>
          <w:b/>
          <w:sz w:val="20"/>
          <w:szCs w:val="20"/>
        </w:rPr>
      </w:pPr>
      <w:r w:rsidRPr="00DB2C9E">
        <w:rPr>
          <w:rFonts w:asciiTheme="minorHAnsi" w:hAnsiTheme="minorHAnsi" w:cs="Arial"/>
          <w:b/>
          <w:sz w:val="20"/>
          <w:szCs w:val="20"/>
        </w:rPr>
        <w:t xml:space="preserve">The Company will match, dollar for dollar, up to a maximum of $2,500 per calendar year, to the above charities of choice. This may be given in a single gift or several gifts. The minimum donation amount the Company will match per gift is $100. </w:t>
      </w:r>
    </w:p>
    <w:p w:rsidR="002A7604" w:rsidRPr="00DB2C9E" w:rsidRDefault="000106E4" w:rsidP="002A7604">
      <w:pPr>
        <w:rPr>
          <w:rFonts w:asciiTheme="minorHAnsi" w:hAnsiTheme="minorHAnsi" w:cs="Arial"/>
          <w:b/>
          <w:sz w:val="20"/>
          <w:szCs w:val="20"/>
        </w:rPr>
      </w:pPr>
      <w:r w:rsidRPr="00DB2C9E">
        <w:rPr>
          <w:rFonts w:asciiTheme="minorHAnsi" w:hAnsiTheme="minorHAnsi" w:cs="Arial"/>
          <w:b/>
          <w:sz w:val="20"/>
          <w:szCs w:val="20"/>
        </w:rPr>
        <w:t>M</w:t>
      </w:r>
      <w:r w:rsidR="002A7604" w:rsidRPr="00DB2C9E">
        <w:rPr>
          <w:rFonts w:asciiTheme="minorHAnsi" w:hAnsiTheme="minorHAnsi" w:cs="Arial"/>
          <w:b/>
          <w:sz w:val="20"/>
          <w:szCs w:val="20"/>
        </w:rPr>
        <w:t>atching gift requests must be submitted for registration within 30 days of the original donation transaction.</w:t>
      </w:r>
    </w:p>
    <w:p w:rsidR="00E44833" w:rsidRPr="00DB2C9E" w:rsidRDefault="002A7604" w:rsidP="002A7604">
      <w:pPr>
        <w:rPr>
          <w:rFonts w:asciiTheme="minorHAnsi" w:hAnsiTheme="minorHAnsi" w:cs="Arial"/>
          <w:b/>
          <w:sz w:val="20"/>
          <w:szCs w:val="20"/>
        </w:rPr>
      </w:pPr>
      <w:r w:rsidRPr="00DB2C9E">
        <w:rPr>
          <w:rFonts w:asciiTheme="minorHAnsi" w:hAnsiTheme="minorHAnsi" w:cs="Arial"/>
          <w:b/>
          <w:sz w:val="20"/>
          <w:szCs w:val="20"/>
        </w:rPr>
        <w:t>All Smucker Employees, retirees, or members of the Board of Directors are eligible to participate.</w:t>
      </w:r>
    </w:p>
    <w:p w:rsidR="00D8549F" w:rsidRDefault="00D8549F" w:rsidP="00007B5F">
      <w:pPr>
        <w:rPr>
          <w:rFonts w:asciiTheme="minorHAnsi" w:hAnsiTheme="minorHAnsi"/>
          <w:sz w:val="28"/>
          <w:szCs w:val="28"/>
          <w:u w:val="single"/>
        </w:rPr>
      </w:pPr>
    </w:p>
    <w:p w:rsidR="000106E4" w:rsidRDefault="000106E4" w:rsidP="00007B5F">
      <w:pPr>
        <w:rPr>
          <w:rFonts w:asciiTheme="minorHAnsi" w:hAnsiTheme="minorHAnsi"/>
          <w:sz w:val="28"/>
          <w:szCs w:val="28"/>
          <w:u w:val="single"/>
        </w:rPr>
      </w:pPr>
    </w:p>
    <w:p w:rsidR="00D8549F" w:rsidRDefault="00D8549F" w:rsidP="00007B5F">
      <w:pPr>
        <w:rPr>
          <w:rFonts w:asciiTheme="minorHAnsi" w:hAnsiTheme="minorHAnsi"/>
          <w:sz w:val="28"/>
          <w:szCs w:val="28"/>
          <w:u w:val="single"/>
        </w:rPr>
      </w:pPr>
    </w:p>
    <w:p w:rsidR="00D8549F" w:rsidRDefault="00D8549F" w:rsidP="00007B5F">
      <w:pPr>
        <w:rPr>
          <w:rFonts w:asciiTheme="minorHAnsi" w:hAnsiTheme="minorHAnsi"/>
          <w:sz w:val="28"/>
          <w:szCs w:val="28"/>
          <w:u w:val="single"/>
        </w:rPr>
      </w:pPr>
    </w:p>
    <w:p w:rsidR="00D8549F" w:rsidRDefault="00D8549F" w:rsidP="00007B5F">
      <w:pPr>
        <w:rPr>
          <w:rFonts w:asciiTheme="minorHAnsi" w:hAnsiTheme="minorHAnsi"/>
          <w:sz w:val="28"/>
          <w:szCs w:val="28"/>
          <w:u w:val="single"/>
        </w:rPr>
      </w:pPr>
    </w:p>
    <w:p w:rsidR="00211786" w:rsidRDefault="00211786" w:rsidP="00007B5F">
      <w:pPr>
        <w:rPr>
          <w:rFonts w:asciiTheme="minorHAnsi" w:hAnsiTheme="minorHAnsi"/>
          <w:sz w:val="28"/>
          <w:szCs w:val="28"/>
          <w:u w:val="single"/>
        </w:rPr>
      </w:pPr>
    </w:p>
    <w:p w:rsidR="00FD5BD4" w:rsidRDefault="00FD5BD4" w:rsidP="00007B5F">
      <w:pPr>
        <w:rPr>
          <w:rFonts w:asciiTheme="minorHAnsi" w:hAnsiTheme="minorHAnsi"/>
          <w:sz w:val="28"/>
          <w:szCs w:val="28"/>
          <w:u w:val="single"/>
        </w:rPr>
      </w:pPr>
    </w:p>
    <w:p w:rsidR="00FD5BD4" w:rsidRDefault="00FD5BD4" w:rsidP="00007B5F">
      <w:pPr>
        <w:rPr>
          <w:rFonts w:asciiTheme="minorHAnsi" w:hAnsiTheme="minorHAnsi"/>
          <w:sz w:val="28"/>
          <w:szCs w:val="28"/>
          <w:u w:val="single"/>
        </w:rPr>
      </w:pPr>
    </w:p>
    <w:p w:rsidR="00FD5BD4" w:rsidRDefault="00FD5BD4" w:rsidP="00007B5F">
      <w:pPr>
        <w:rPr>
          <w:rFonts w:asciiTheme="minorHAnsi" w:hAnsiTheme="minorHAnsi"/>
          <w:sz w:val="28"/>
          <w:szCs w:val="28"/>
          <w:u w:val="single"/>
        </w:rPr>
      </w:pPr>
    </w:p>
    <w:p w:rsidR="00007B5F" w:rsidRPr="004138F2" w:rsidRDefault="00007B5F" w:rsidP="00007B5F">
      <w:pPr>
        <w:rPr>
          <w:rFonts w:asciiTheme="minorHAnsi" w:hAnsiTheme="minorHAnsi"/>
          <w:sz w:val="28"/>
          <w:szCs w:val="28"/>
          <w:u w:val="single"/>
        </w:rPr>
      </w:pPr>
      <w:r w:rsidRPr="004138F2">
        <w:rPr>
          <w:rFonts w:asciiTheme="minorHAnsi" w:hAnsiTheme="minorHAnsi"/>
          <w:sz w:val="28"/>
          <w:szCs w:val="28"/>
          <w:u w:val="single"/>
        </w:rPr>
        <w:lastRenderedPageBreak/>
        <w:t xml:space="preserve">HEP </w:t>
      </w:r>
      <w:r w:rsidR="001D715E" w:rsidRPr="004138F2">
        <w:rPr>
          <w:rFonts w:asciiTheme="minorHAnsi" w:hAnsiTheme="minorHAnsi"/>
          <w:sz w:val="28"/>
          <w:szCs w:val="28"/>
          <w:u w:val="single"/>
        </w:rPr>
        <w:t xml:space="preserve">Statistics – as of </w:t>
      </w:r>
      <w:r w:rsidR="009D6BD1">
        <w:rPr>
          <w:rFonts w:asciiTheme="minorHAnsi" w:hAnsiTheme="minorHAnsi"/>
          <w:sz w:val="28"/>
          <w:szCs w:val="28"/>
          <w:u w:val="single"/>
        </w:rPr>
        <w:t>July 31, 2017</w:t>
      </w:r>
    </w:p>
    <w:p w:rsidR="00846E0B" w:rsidRPr="004138F2" w:rsidRDefault="000942B1" w:rsidP="00007B5F">
      <w:pPr>
        <w:rPr>
          <w:rFonts w:asciiTheme="minorHAnsi" w:hAnsiTheme="minorHAnsi"/>
        </w:rPr>
      </w:pPr>
      <w:r w:rsidRPr="004138F2">
        <w:rPr>
          <w:rFonts w:asciiTheme="minorHAnsi" w:hAnsiTheme="minorHAnsi"/>
        </w:rPr>
        <w:t xml:space="preserve">The </w:t>
      </w:r>
      <w:r w:rsidR="00846E0B" w:rsidRPr="004138F2">
        <w:rPr>
          <w:rFonts w:asciiTheme="minorHAnsi" w:hAnsiTheme="minorHAnsi"/>
        </w:rPr>
        <w:t>GiftPlus Online Database by the numbers:</w:t>
      </w:r>
    </w:p>
    <w:p w:rsidR="000106E4" w:rsidRPr="004138F2" w:rsidRDefault="00F036C2" w:rsidP="000106E4">
      <w:pPr>
        <w:spacing w:after="0"/>
        <w:rPr>
          <w:rFonts w:asciiTheme="minorHAnsi" w:hAnsiTheme="minorHAnsi"/>
        </w:rPr>
      </w:pPr>
      <w:r w:rsidRPr="004138F2">
        <w:rPr>
          <w:rFonts w:asciiTheme="minorHAnsi" w:hAnsiTheme="minorHAnsi"/>
        </w:rPr>
        <w:t>In the United States:</w:t>
      </w:r>
    </w:p>
    <w:p w:rsidR="00007B5F" w:rsidRPr="004138F2" w:rsidRDefault="00A1502F" w:rsidP="000106E4">
      <w:pPr>
        <w:spacing w:after="0"/>
        <w:ind w:firstLine="720"/>
        <w:rPr>
          <w:rFonts w:asciiTheme="minorHAnsi" w:hAnsiTheme="minorHAnsi"/>
        </w:rPr>
      </w:pPr>
      <w:r w:rsidRPr="004138F2">
        <w:rPr>
          <w:rFonts w:asciiTheme="minorHAnsi" w:hAnsiTheme="minorHAnsi"/>
        </w:rPr>
        <w:t>2,3</w:t>
      </w:r>
      <w:r w:rsidR="009D6BD1">
        <w:rPr>
          <w:rFonts w:asciiTheme="minorHAnsi" w:hAnsiTheme="minorHAnsi"/>
        </w:rPr>
        <w:t>18</w:t>
      </w:r>
      <w:r w:rsidR="00B67D1E" w:rsidRPr="004138F2">
        <w:rPr>
          <w:rFonts w:asciiTheme="minorHAnsi" w:hAnsiTheme="minorHAnsi"/>
        </w:rPr>
        <w:t xml:space="preserve"> parent companies </w:t>
      </w:r>
      <w:r w:rsidR="00F036C2" w:rsidRPr="004138F2">
        <w:rPr>
          <w:rFonts w:asciiTheme="minorHAnsi" w:hAnsiTheme="minorHAnsi"/>
        </w:rPr>
        <w:t>with subsidiaries and divisions a total of</w:t>
      </w:r>
      <w:r w:rsidR="00007B5F" w:rsidRPr="004138F2">
        <w:rPr>
          <w:rFonts w:asciiTheme="minorHAnsi" w:hAnsiTheme="minorHAnsi"/>
        </w:rPr>
        <w:t xml:space="preserve"> </w:t>
      </w:r>
      <w:r w:rsidRPr="004138F2">
        <w:rPr>
          <w:rFonts w:asciiTheme="minorHAnsi" w:hAnsiTheme="minorHAnsi"/>
        </w:rPr>
        <w:t>16,</w:t>
      </w:r>
      <w:r w:rsidR="009D6BD1">
        <w:rPr>
          <w:rFonts w:asciiTheme="minorHAnsi" w:hAnsiTheme="minorHAnsi"/>
        </w:rPr>
        <w:t>711</w:t>
      </w:r>
      <w:r w:rsidR="00007B5F" w:rsidRPr="004138F2">
        <w:rPr>
          <w:rFonts w:asciiTheme="minorHAnsi" w:hAnsiTheme="minorHAnsi"/>
        </w:rPr>
        <w:t xml:space="preserve"> </w:t>
      </w:r>
      <w:r w:rsidRPr="004138F2">
        <w:rPr>
          <w:rFonts w:asciiTheme="minorHAnsi" w:hAnsiTheme="minorHAnsi"/>
        </w:rPr>
        <w:t xml:space="preserve">US </w:t>
      </w:r>
      <w:r w:rsidR="00007B5F" w:rsidRPr="004138F2">
        <w:rPr>
          <w:rFonts w:asciiTheme="minorHAnsi" w:hAnsiTheme="minorHAnsi"/>
        </w:rPr>
        <w:t xml:space="preserve">listings. </w:t>
      </w:r>
    </w:p>
    <w:p w:rsidR="00007B5F" w:rsidRPr="004138F2" w:rsidRDefault="009D6BD1" w:rsidP="000106E4">
      <w:pPr>
        <w:spacing w:after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1,140</w:t>
      </w:r>
      <w:r w:rsidR="001D715E" w:rsidRPr="004138F2">
        <w:rPr>
          <w:rFonts w:asciiTheme="minorHAnsi" w:hAnsiTheme="minorHAnsi"/>
        </w:rPr>
        <w:t xml:space="preserve"> parent companies were updated.</w:t>
      </w:r>
    </w:p>
    <w:p w:rsidR="001D715E" w:rsidRDefault="001D715E" w:rsidP="000106E4">
      <w:pPr>
        <w:spacing w:after="0"/>
        <w:ind w:firstLine="720"/>
        <w:rPr>
          <w:rFonts w:asciiTheme="minorHAnsi" w:hAnsiTheme="minorHAnsi"/>
        </w:rPr>
      </w:pPr>
      <w:r w:rsidRPr="004138F2">
        <w:rPr>
          <w:rFonts w:asciiTheme="minorHAnsi" w:hAnsiTheme="minorHAnsi"/>
        </w:rPr>
        <w:t xml:space="preserve">There are </w:t>
      </w:r>
      <w:r w:rsidR="00642375" w:rsidRPr="004138F2">
        <w:rPr>
          <w:rFonts w:asciiTheme="minorHAnsi" w:hAnsiTheme="minorHAnsi"/>
        </w:rPr>
        <w:t xml:space="preserve">currently </w:t>
      </w:r>
      <w:r w:rsidR="002A6F92">
        <w:rPr>
          <w:rFonts w:asciiTheme="minorHAnsi" w:hAnsiTheme="minorHAnsi"/>
        </w:rPr>
        <w:t>336</w:t>
      </w:r>
      <w:r w:rsidR="00642375" w:rsidRPr="004138F2">
        <w:rPr>
          <w:rFonts w:asciiTheme="minorHAnsi" w:hAnsiTheme="minorHAnsi"/>
        </w:rPr>
        <w:t xml:space="preserve"> volunteer programs listed.</w:t>
      </w:r>
    </w:p>
    <w:p w:rsidR="000106E4" w:rsidRPr="004138F2" w:rsidRDefault="000106E4" w:rsidP="000106E4">
      <w:pPr>
        <w:spacing w:after="0"/>
        <w:ind w:firstLine="720"/>
        <w:rPr>
          <w:rFonts w:asciiTheme="minorHAnsi" w:hAnsiTheme="minorHAnsi"/>
        </w:rPr>
      </w:pPr>
    </w:p>
    <w:p w:rsidR="00F036C2" w:rsidRPr="004138F2" w:rsidRDefault="00F036C2" w:rsidP="000106E4">
      <w:pPr>
        <w:spacing w:after="0"/>
        <w:rPr>
          <w:rFonts w:asciiTheme="minorHAnsi" w:hAnsiTheme="minorHAnsi"/>
        </w:rPr>
      </w:pPr>
      <w:r w:rsidRPr="004138F2">
        <w:rPr>
          <w:rFonts w:asciiTheme="minorHAnsi" w:hAnsiTheme="minorHAnsi"/>
        </w:rPr>
        <w:t>In Canada:</w:t>
      </w:r>
    </w:p>
    <w:p w:rsidR="00B67D1E" w:rsidRPr="004138F2" w:rsidRDefault="00A1502F" w:rsidP="000106E4">
      <w:pPr>
        <w:spacing w:after="0"/>
        <w:ind w:left="720"/>
        <w:rPr>
          <w:rFonts w:asciiTheme="minorHAnsi" w:hAnsiTheme="minorHAnsi"/>
        </w:rPr>
      </w:pPr>
      <w:r w:rsidRPr="004138F2">
        <w:rPr>
          <w:rFonts w:asciiTheme="minorHAnsi" w:hAnsiTheme="minorHAnsi"/>
        </w:rPr>
        <w:t>365</w:t>
      </w:r>
      <w:r w:rsidR="00B67D1E" w:rsidRPr="004138F2">
        <w:rPr>
          <w:rFonts w:asciiTheme="minorHAnsi" w:hAnsiTheme="minorHAnsi"/>
        </w:rPr>
        <w:t xml:space="preserve"> parent companies with subsidiaries and divisions </w:t>
      </w:r>
      <w:r w:rsidR="00F036C2" w:rsidRPr="004138F2">
        <w:rPr>
          <w:rFonts w:asciiTheme="minorHAnsi" w:hAnsiTheme="minorHAnsi"/>
        </w:rPr>
        <w:t>a total of</w:t>
      </w:r>
      <w:r w:rsidR="00B67D1E" w:rsidRPr="004138F2">
        <w:rPr>
          <w:rFonts w:asciiTheme="minorHAnsi" w:hAnsiTheme="minorHAnsi"/>
        </w:rPr>
        <w:t xml:space="preserve"> </w:t>
      </w:r>
      <w:r w:rsidR="00E44833">
        <w:rPr>
          <w:rFonts w:asciiTheme="minorHAnsi" w:hAnsiTheme="minorHAnsi"/>
        </w:rPr>
        <w:t>4,337</w:t>
      </w:r>
      <w:r w:rsidR="00B67D1E" w:rsidRPr="004138F2">
        <w:rPr>
          <w:rFonts w:asciiTheme="minorHAnsi" w:hAnsiTheme="minorHAnsi"/>
        </w:rPr>
        <w:t xml:space="preserve"> listings.</w:t>
      </w:r>
    </w:p>
    <w:p w:rsidR="00F036C2" w:rsidRDefault="00E44833" w:rsidP="000106E4">
      <w:pPr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241</w:t>
      </w:r>
      <w:r w:rsidR="00C80F93" w:rsidRPr="004138F2">
        <w:rPr>
          <w:rFonts w:asciiTheme="minorHAnsi" w:hAnsiTheme="minorHAnsi"/>
        </w:rPr>
        <w:t xml:space="preserve"> </w:t>
      </w:r>
      <w:r w:rsidR="00F036C2" w:rsidRPr="004138F2">
        <w:rPr>
          <w:rFonts w:asciiTheme="minorHAnsi" w:hAnsiTheme="minorHAnsi"/>
        </w:rPr>
        <w:t>parent companies have</w:t>
      </w:r>
      <w:r w:rsidR="00C80F93" w:rsidRPr="004138F2">
        <w:rPr>
          <w:rFonts w:asciiTheme="minorHAnsi" w:hAnsiTheme="minorHAnsi"/>
        </w:rPr>
        <w:t xml:space="preserve"> been updated</w:t>
      </w:r>
      <w:r w:rsidR="00F036C2" w:rsidRPr="004138F2">
        <w:rPr>
          <w:rFonts w:asciiTheme="minorHAnsi" w:hAnsiTheme="minorHAnsi"/>
        </w:rPr>
        <w:t>.</w:t>
      </w:r>
    </w:p>
    <w:p w:rsidR="000106E4" w:rsidRPr="004138F2" w:rsidRDefault="000106E4" w:rsidP="000106E4">
      <w:pPr>
        <w:spacing w:after="0"/>
        <w:ind w:left="720"/>
        <w:rPr>
          <w:rFonts w:asciiTheme="minorHAnsi" w:hAnsiTheme="minorHAnsi"/>
        </w:rPr>
      </w:pPr>
    </w:p>
    <w:p w:rsidR="00F036C2" w:rsidRPr="004138F2" w:rsidRDefault="00F036C2" w:rsidP="000106E4">
      <w:pPr>
        <w:spacing w:after="0"/>
        <w:rPr>
          <w:rFonts w:asciiTheme="minorHAnsi" w:hAnsiTheme="minorHAnsi"/>
        </w:rPr>
      </w:pPr>
      <w:r w:rsidRPr="004138F2">
        <w:rPr>
          <w:rFonts w:asciiTheme="minorHAnsi" w:hAnsiTheme="minorHAnsi"/>
        </w:rPr>
        <w:t>In the United Kingdom:</w:t>
      </w:r>
    </w:p>
    <w:p w:rsidR="00F036C2" w:rsidRPr="004138F2" w:rsidRDefault="00A1502F" w:rsidP="000106E4">
      <w:pPr>
        <w:spacing w:after="0"/>
        <w:ind w:left="720"/>
        <w:rPr>
          <w:rFonts w:asciiTheme="minorHAnsi" w:hAnsiTheme="minorHAnsi"/>
        </w:rPr>
      </w:pPr>
      <w:r w:rsidRPr="004138F2">
        <w:rPr>
          <w:rFonts w:asciiTheme="minorHAnsi" w:hAnsiTheme="minorHAnsi"/>
        </w:rPr>
        <w:t>16</w:t>
      </w:r>
      <w:r w:rsidR="009E747A">
        <w:rPr>
          <w:rFonts w:asciiTheme="minorHAnsi" w:hAnsiTheme="minorHAnsi"/>
        </w:rPr>
        <w:t>4</w:t>
      </w:r>
      <w:r w:rsidR="00F036C2" w:rsidRPr="004138F2">
        <w:rPr>
          <w:rFonts w:asciiTheme="minorHAnsi" w:hAnsiTheme="minorHAnsi"/>
        </w:rPr>
        <w:t xml:space="preserve"> parent companies with subsidia</w:t>
      </w:r>
      <w:r w:rsidR="001D715E" w:rsidRPr="004138F2">
        <w:rPr>
          <w:rFonts w:asciiTheme="minorHAnsi" w:hAnsiTheme="minorHAnsi"/>
        </w:rPr>
        <w:t xml:space="preserve">ries and divisions a total of </w:t>
      </w:r>
      <w:r w:rsidRPr="004138F2">
        <w:rPr>
          <w:rFonts w:asciiTheme="minorHAnsi" w:hAnsiTheme="minorHAnsi"/>
        </w:rPr>
        <w:t>1,2</w:t>
      </w:r>
      <w:r w:rsidR="009E747A">
        <w:rPr>
          <w:rFonts w:asciiTheme="minorHAnsi" w:hAnsiTheme="minorHAnsi"/>
        </w:rPr>
        <w:t>42</w:t>
      </w:r>
      <w:r w:rsidR="00F036C2" w:rsidRPr="004138F2">
        <w:rPr>
          <w:rFonts w:asciiTheme="minorHAnsi" w:hAnsiTheme="minorHAnsi"/>
        </w:rPr>
        <w:t xml:space="preserve"> listings.</w:t>
      </w:r>
    </w:p>
    <w:p w:rsidR="00F036C2" w:rsidRDefault="009E747A" w:rsidP="000106E4">
      <w:pPr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82</w:t>
      </w:r>
      <w:r w:rsidR="00F036C2" w:rsidRPr="004138F2">
        <w:rPr>
          <w:rFonts w:asciiTheme="minorHAnsi" w:hAnsiTheme="minorHAnsi"/>
        </w:rPr>
        <w:t xml:space="preserve"> parent companies have been updated.</w:t>
      </w:r>
    </w:p>
    <w:p w:rsidR="000106E4" w:rsidRPr="004138F2" w:rsidRDefault="000106E4" w:rsidP="000106E4">
      <w:pPr>
        <w:spacing w:after="0"/>
        <w:ind w:left="720"/>
        <w:rPr>
          <w:rFonts w:asciiTheme="minorHAnsi" w:hAnsiTheme="minorHAnsi"/>
        </w:rPr>
      </w:pPr>
    </w:p>
    <w:p w:rsidR="00F036C2" w:rsidRPr="004138F2" w:rsidRDefault="00846E0B" w:rsidP="000106E4">
      <w:pPr>
        <w:spacing w:after="0"/>
        <w:rPr>
          <w:rFonts w:asciiTheme="minorHAnsi" w:hAnsiTheme="minorHAnsi"/>
        </w:rPr>
      </w:pPr>
      <w:r w:rsidRPr="004138F2">
        <w:rPr>
          <w:rFonts w:asciiTheme="minorHAnsi" w:hAnsiTheme="minorHAnsi"/>
        </w:rPr>
        <w:t>In</w:t>
      </w:r>
      <w:r w:rsidR="00F036C2" w:rsidRPr="004138F2">
        <w:rPr>
          <w:rFonts w:asciiTheme="minorHAnsi" w:hAnsiTheme="minorHAnsi"/>
        </w:rPr>
        <w:t xml:space="preserve"> Australia:</w:t>
      </w:r>
    </w:p>
    <w:p w:rsidR="000106E4" w:rsidRDefault="00A1502F" w:rsidP="000106E4">
      <w:pPr>
        <w:spacing w:after="0"/>
        <w:ind w:left="720"/>
        <w:rPr>
          <w:rFonts w:asciiTheme="minorHAnsi" w:hAnsiTheme="minorHAnsi"/>
        </w:rPr>
      </w:pPr>
      <w:r w:rsidRPr="004138F2">
        <w:rPr>
          <w:rFonts w:asciiTheme="minorHAnsi" w:hAnsiTheme="minorHAnsi"/>
        </w:rPr>
        <w:t>3</w:t>
      </w:r>
      <w:r w:rsidR="009E747A">
        <w:rPr>
          <w:rFonts w:asciiTheme="minorHAnsi" w:hAnsiTheme="minorHAnsi"/>
        </w:rPr>
        <w:t>5</w:t>
      </w:r>
      <w:r w:rsidRPr="004138F2">
        <w:rPr>
          <w:rFonts w:asciiTheme="minorHAnsi" w:hAnsiTheme="minorHAnsi"/>
        </w:rPr>
        <w:t xml:space="preserve"> </w:t>
      </w:r>
      <w:r w:rsidR="00F036C2" w:rsidRPr="004138F2">
        <w:rPr>
          <w:rFonts w:asciiTheme="minorHAnsi" w:hAnsiTheme="minorHAnsi"/>
        </w:rPr>
        <w:t>parent companies with subsidiari</w:t>
      </w:r>
      <w:r w:rsidR="00EB6125" w:rsidRPr="004138F2">
        <w:rPr>
          <w:rFonts w:asciiTheme="minorHAnsi" w:hAnsiTheme="minorHAnsi"/>
        </w:rPr>
        <w:t xml:space="preserve">es and divisions a total of </w:t>
      </w:r>
      <w:r w:rsidR="00C80F93" w:rsidRPr="004138F2">
        <w:rPr>
          <w:rFonts w:asciiTheme="minorHAnsi" w:hAnsiTheme="minorHAnsi"/>
        </w:rPr>
        <w:t>5</w:t>
      </w:r>
      <w:r w:rsidR="009E747A">
        <w:rPr>
          <w:rFonts w:asciiTheme="minorHAnsi" w:hAnsiTheme="minorHAnsi"/>
        </w:rPr>
        <w:t>76</w:t>
      </w:r>
      <w:r w:rsidR="00EB6125" w:rsidRPr="004138F2">
        <w:rPr>
          <w:rFonts w:asciiTheme="minorHAnsi" w:hAnsiTheme="minorHAnsi"/>
        </w:rPr>
        <w:t xml:space="preserve"> </w:t>
      </w:r>
      <w:r w:rsidR="00F036C2" w:rsidRPr="004138F2">
        <w:rPr>
          <w:rFonts w:asciiTheme="minorHAnsi" w:hAnsiTheme="minorHAnsi"/>
        </w:rPr>
        <w:t>listings.</w:t>
      </w:r>
    </w:p>
    <w:p w:rsidR="00F036C2" w:rsidRPr="004138F2" w:rsidRDefault="009E747A" w:rsidP="000106E4">
      <w:pPr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F036C2" w:rsidRPr="004138F2">
        <w:rPr>
          <w:rFonts w:asciiTheme="minorHAnsi" w:hAnsiTheme="minorHAnsi"/>
        </w:rPr>
        <w:t xml:space="preserve"> parent companies have been updated.</w:t>
      </w:r>
    </w:p>
    <w:p w:rsidR="0029263D" w:rsidRPr="004138F2" w:rsidRDefault="0029263D" w:rsidP="00F036C2">
      <w:pPr>
        <w:ind w:left="720"/>
        <w:rPr>
          <w:rFonts w:asciiTheme="minorHAnsi" w:hAnsiTheme="minorHAnsi"/>
        </w:rPr>
      </w:pPr>
    </w:p>
    <w:p w:rsidR="0029263D" w:rsidRPr="004138F2" w:rsidRDefault="0029263D" w:rsidP="00F036C2">
      <w:pPr>
        <w:ind w:left="720"/>
        <w:rPr>
          <w:rFonts w:asciiTheme="minorHAnsi" w:hAnsiTheme="minorHAnsi"/>
        </w:rPr>
      </w:pPr>
      <w:r w:rsidRPr="004138F2">
        <w:rPr>
          <w:rFonts w:asciiTheme="minorHAnsi" w:hAnsiTheme="minorHAnsi"/>
        </w:rPr>
        <w:t xml:space="preserve">In addition, we are </w:t>
      </w:r>
      <w:r w:rsidR="00E44833">
        <w:rPr>
          <w:rFonts w:asciiTheme="minorHAnsi" w:hAnsiTheme="minorHAnsi"/>
        </w:rPr>
        <w:t>researching</w:t>
      </w:r>
      <w:r w:rsidRPr="004138F2">
        <w:rPr>
          <w:rFonts w:asciiTheme="minorHAnsi" w:hAnsiTheme="minorHAnsi"/>
        </w:rPr>
        <w:t xml:space="preserve"> U</w:t>
      </w:r>
      <w:r w:rsidR="00E44833">
        <w:rPr>
          <w:rFonts w:asciiTheme="minorHAnsi" w:hAnsiTheme="minorHAnsi"/>
        </w:rPr>
        <w:t xml:space="preserve">nited </w:t>
      </w:r>
      <w:r w:rsidRPr="004138F2">
        <w:rPr>
          <w:rFonts w:asciiTheme="minorHAnsi" w:hAnsiTheme="minorHAnsi"/>
        </w:rPr>
        <w:t>S</w:t>
      </w:r>
      <w:r w:rsidR="00E44833">
        <w:rPr>
          <w:rFonts w:asciiTheme="minorHAnsi" w:hAnsiTheme="minorHAnsi"/>
        </w:rPr>
        <w:t>tates</w:t>
      </w:r>
      <w:r w:rsidRPr="004138F2">
        <w:rPr>
          <w:rFonts w:asciiTheme="minorHAnsi" w:hAnsiTheme="minorHAnsi"/>
        </w:rPr>
        <w:t xml:space="preserve"> program</w:t>
      </w:r>
      <w:r w:rsidR="00E44833">
        <w:rPr>
          <w:rFonts w:asciiTheme="minorHAnsi" w:hAnsiTheme="minorHAnsi"/>
        </w:rPr>
        <w:t xml:space="preserve">s for </w:t>
      </w:r>
      <w:r w:rsidRPr="004138F2">
        <w:rPr>
          <w:rFonts w:asciiTheme="minorHAnsi" w:hAnsiTheme="minorHAnsi"/>
        </w:rPr>
        <w:t xml:space="preserve">information in terms </w:t>
      </w:r>
      <w:r w:rsidR="00E44833">
        <w:rPr>
          <w:rFonts w:asciiTheme="minorHAnsi" w:hAnsiTheme="minorHAnsi"/>
        </w:rPr>
        <w:t>of</w:t>
      </w:r>
      <w:r w:rsidRPr="004138F2">
        <w:rPr>
          <w:rFonts w:asciiTheme="minorHAnsi" w:hAnsiTheme="minorHAnsi"/>
        </w:rPr>
        <w:t xml:space="preserve"> their global presence: Southeast Asia, Europe</w:t>
      </w:r>
      <w:r w:rsidR="00A1502F" w:rsidRPr="004138F2">
        <w:rPr>
          <w:rFonts w:asciiTheme="minorHAnsi" w:hAnsiTheme="minorHAnsi"/>
        </w:rPr>
        <w:t xml:space="preserve"> including France, Germany, Belgium, Ireland, Poland, Switzerland, Denmark</w:t>
      </w:r>
      <w:r w:rsidR="006B0CCB" w:rsidRPr="004138F2">
        <w:rPr>
          <w:rFonts w:asciiTheme="minorHAnsi" w:hAnsiTheme="minorHAnsi"/>
        </w:rPr>
        <w:t>, Luxembourg, Netherlands, Norway, Italy, Finland, Spain;</w:t>
      </w:r>
      <w:r w:rsidRPr="004138F2">
        <w:rPr>
          <w:rFonts w:asciiTheme="minorHAnsi" w:hAnsiTheme="minorHAnsi"/>
        </w:rPr>
        <w:t xml:space="preserve"> Mexico, Puerto Rico, the Middle East, Latin America, South America</w:t>
      </w:r>
      <w:r w:rsidR="00A1502F" w:rsidRPr="004138F2">
        <w:rPr>
          <w:rFonts w:asciiTheme="minorHAnsi" w:hAnsiTheme="minorHAnsi"/>
        </w:rPr>
        <w:t xml:space="preserve"> including </w:t>
      </w:r>
      <w:r w:rsidR="006B0CCB" w:rsidRPr="004138F2">
        <w:rPr>
          <w:rFonts w:asciiTheme="minorHAnsi" w:hAnsiTheme="minorHAnsi"/>
        </w:rPr>
        <w:t xml:space="preserve">Colombia, </w:t>
      </w:r>
      <w:r w:rsidR="00A1502F" w:rsidRPr="004138F2">
        <w:rPr>
          <w:rFonts w:asciiTheme="minorHAnsi" w:hAnsiTheme="minorHAnsi"/>
        </w:rPr>
        <w:t>Brazil, Argentina, Venezuela, Peru; Latin America, Pu</w:t>
      </w:r>
      <w:r w:rsidR="006B0CCB" w:rsidRPr="004138F2">
        <w:rPr>
          <w:rFonts w:asciiTheme="minorHAnsi" w:hAnsiTheme="minorHAnsi"/>
        </w:rPr>
        <w:t>er</w:t>
      </w:r>
      <w:r w:rsidR="00A1502F" w:rsidRPr="004138F2">
        <w:rPr>
          <w:rFonts w:asciiTheme="minorHAnsi" w:hAnsiTheme="minorHAnsi"/>
        </w:rPr>
        <w:t>to Rico,</w:t>
      </w:r>
      <w:r w:rsidR="006B0CCB" w:rsidRPr="004138F2">
        <w:rPr>
          <w:rFonts w:asciiTheme="minorHAnsi" w:hAnsiTheme="minorHAnsi"/>
        </w:rPr>
        <w:t xml:space="preserve"> Japan, India, China, Hong Kong, Taiwan, Turkey, United Arab Emirates, Bermuda, Singapore, Israel</w:t>
      </w:r>
      <w:r w:rsidRPr="004138F2">
        <w:rPr>
          <w:rFonts w:asciiTheme="minorHAnsi" w:hAnsiTheme="minorHAnsi"/>
        </w:rPr>
        <w:t xml:space="preserve"> and Japan.</w:t>
      </w:r>
    </w:p>
    <w:p w:rsidR="00B67D1E" w:rsidRPr="004138F2" w:rsidRDefault="00B67D1E" w:rsidP="00007B5F">
      <w:pPr>
        <w:rPr>
          <w:rFonts w:asciiTheme="minorHAnsi" w:hAnsiTheme="minorHAnsi"/>
        </w:rPr>
      </w:pPr>
    </w:p>
    <w:p w:rsidR="002E6460" w:rsidRDefault="00DF651E" w:rsidP="00DF651E">
      <w:r>
        <w:t xml:space="preserve">This data was compiled by the HEPdata research team.  For any questions or to provide an update to us, please contact Jennifer Anthus, Senior Researcher.  Jennifer can be reached at </w:t>
      </w:r>
      <w:hyperlink r:id="rId10" w:history="1">
        <w:r>
          <w:rPr>
            <w:rStyle w:val="Hyperlink"/>
          </w:rPr>
          <w:t>janthus@hepdata.com</w:t>
        </w:r>
      </w:hyperlink>
      <w:r>
        <w:t xml:space="preserve"> or 703.669.5602</w:t>
      </w:r>
    </w:p>
    <w:p w:rsidR="004138F2" w:rsidRPr="004138F2" w:rsidRDefault="004138F2" w:rsidP="004138F2">
      <w:pPr>
        <w:rPr>
          <w:rFonts w:asciiTheme="minorHAnsi" w:eastAsiaTheme="minorHAnsi" w:hAnsiTheme="minorHAnsi" w:cstheme="minorBidi"/>
        </w:rPr>
      </w:pPr>
      <w:bookmarkStart w:id="0" w:name="_GoBack"/>
      <w:bookmarkEnd w:id="0"/>
      <w:r w:rsidRPr="004138F2">
        <w:rPr>
          <w:rFonts w:asciiTheme="minorHAnsi" w:eastAsiaTheme="minorHAnsi" w:hAnsiTheme="minorHAnsi" w:cstheme="minorBidi"/>
        </w:rPr>
        <w:t>For more company news:</w:t>
      </w:r>
    </w:p>
    <w:p w:rsidR="001D715E" w:rsidRPr="004138F2" w:rsidRDefault="005905A4" w:rsidP="00007B5F">
      <w:pPr>
        <w:rPr>
          <w:rFonts w:asciiTheme="minorHAnsi" w:hAnsiTheme="minorHAnsi"/>
        </w:rPr>
      </w:pPr>
      <w:hyperlink r:id="rId11" w:history="1">
        <w:r w:rsidR="004138F2" w:rsidRPr="004138F2">
          <w:rPr>
            <w:rStyle w:val="Hyperlink"/>
            <w:rFonts w:asciiTheme="minorHAnsi" w:hAnsiTheme="minorHAnsi"/>
            <w:sz w:val="28"/>
            <w:szCs w:val="28"/>
          </w:rPr>
          <w:t>http://blog.hepdata.com/category/news/</w:t>
        </w:r>
      </w:hyperlink>
    </w:p>
    <w:sectPr w:rsidR="001D715E" w:rsidRPr="004138F2" w:rsidSect="00481E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A4" w:rsidRDefault="005905A4" w:rsidP="004138F2">
      <w:pPr>
        <w:spacing w:after="0" w:line="240" w:lineRule="auto"/>
      </w:pPr>
      <w:r>
        <w:separator/>
      </w:r>
    </w:p>
  </w:endnote>
  <w:endnote w:type="continuationSeparator" w:id="0">
    <w:p w:rsidR="005905A4" w:rsidRDefault="005905A4" w:rsidP="0041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A4" w:rsidRDefault="005905A4" w:rsidP="004138F2">
      <w:pPr>
        <w:spacing w:after="0" w:line="240" w:lineRule="auto"/>
      </w:pPr>
      <w:r>
        <w:separator/>
      </w:r>
    </w:p>
  </w:footnote>
  <w:footnote w:type="continuationSeparator" w:id="0">
    <w:p w:rsidR="005905A4" w:rsidRDefault="005905A4" w:rsidP="00413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5FB7"/>
    <w:multiLevelType w:val="hybridMultilevel"/>
    <w:tmpl w:val="8148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D70"/>
    <w:multiLevelType w:val="hybridMultilevel"/>
    <w:tmpl w:val="12E2C08A"/>
    <w:lvl w:ilvl="0" w:tplc="2CA89E78">
      <w:start w:val="8"/>
      <w:numFmt w:val="bullet"/>
      <w:lvlText w:val="-"/>
      <w:lvlJc w:val="left"/>
      <w:pPr>
        <w:ind w:left="492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29223F33"/>
    <w:multiLevelType w:val="hybridMultilevel"/>
    <w:tmpl w:val="99DC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46A99"/>
    <w:multiLevelType w:val="hybridMultilevel"/>
    <w:tmpl w:val="7922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F25C0"/>
    <w:multiLevelType w:val="hybridMultilevel"/>
    <w:tmpl w:val="74709090"/>
    <w:lvl w:ilvl="0" w:tplc="65CE2BBE">
      <w:start w:val="13"/>
      <w:numFmt w:val="bullet"/>
      <w:lvlText w:val="-"/>
      <w:lvlJc w:val="left"/>
      <w:pPr>
        <w:ind w:left="4896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FD"/>
    <w:rsid w:val="00007B5F"/>
    <w:rsid w:val="000106E4"/>
    <w:rsid w:val="000942B1"/>
    <w:rsid w:val="000D3B98"/>
    <w:rsid w:val="000E3975"/>
    <w:rsid w:val="00142F37"/>
    <w:rsid w:val="00151BDD"/>
    <w:rsid w:val="001B0FC2"/>
    <w:rsid w:val="001D715E"/>
    <w:rsid w:val="00205FA5"/>
    <w:rsid w:val="00211786"/>
    <w:rsid w:val="0024456F"/>
    <w:rsid w:val="0029263D"/>
    <w:rsid w:val="002A6F92"/>
    <w:rsid w:val="002A7604"/>
    <w:rsid w:val="002E6460"/>
    <w:rsid w:val="003009AC"/>
    <w:rsid w:val="00301D95"/>
    <w:rsid w:val="00382ABC"/>
    <w:rsid w:val="003D4C37"/>
    <w:rsid w:val="004138F2"/>
    <w:rsid w:val="00432FE8"/>
    <w:rsid w:val="00476828"/>
    <w:rsid w:val="00481E16"/>
    <w:rsid w:val="004D2066"/>
    <w:rsid w:val="00512BC9"/>
    <w:rsid w:val="00522A1E"/>
    <w:rsid w:val="00572729"/>
    <w:rsid w:val="0057434F"/>
    <w:rsid w:val="00575FC2"/>
    <w:rsid w:val="00580741"/>
    <w:rsid w:val="005905A4"/>
    <w:rsid w:val="00592760"/>
    <w:rsid w:val="005D1727"/>
    <w:rsid w:val="005E68AF"/>
    <w:rsid w:val="005F55AC"/>
    <w:rsid w:val="00623E02"/>
    <w:rsid w:val="00641663"/>
    <w:rsid w:val="00642375"/>
    <w:rsid w:val="0064785F"/>
    <w:rsid w:val="006502B7"/>
    <w:rsid w:val="006B0CCB"/>
    <w:rsid w:val="006D2F90"/>
    <w:rsid w:val="006F0CDF"/>
    <w:rsid w:val="00713C61"/>
    <w:rsid w:val="00721F1C"/>
    <w:rsid w:val="0073182E"/>
    <w:rsid w:val="00742912"/>
    <w:rsid w:val="007F3DEE"/>
    <w:rsid w:val="008200B2"/>
    <w:rsid w:val="008355CD"/>
    <w:rsid w:val="00846E0B"/>
    <w:rsid w:val="00850910"/>
    <w:rsid w:val="008B0245"/>
    <w:rsid w:val="008C6411"/>
    <w:rsid w:val="00920B46"/>
    <w:rsid w:val="00942B3C"/>
    <w:rsid w:val="00946F2D"/>
    <w:rsid w:val="009561F0"/>
    <w:rsid w:val="00956E9D"/>
    <w:rsid w:val="00963119"/>
    <w:rsid w:val="00981FDE"/>
    <w:rsid w:val="009B25A0"/>
    <w:rsid w:val="009D6BD1"/>
    <w:rsid w:val="009E747A"/>
    <w:rsid w:val="00A12FDE"/>
    <w:rsid w:val="00A1502F"/>
    <w:rsid w:val="00A16BD7"/>
    <w:rsid w:val="00A273F1"/>
    <w:rsid w:val="00A45C71"/>
    <w:rsid w:val="00A76360"/>
    <w:rsid w:val="00A77D6C"/>
    <w:rsid w:val="00A77F05"/>
    <w:rsid w:val="00A85963"/>
    <w:rsid w:val="00AE4A6E"/>
    <w:rsid w:val="00B67D1E"/>
    <w:rsid w:val="00B8627D"/>
    <w:rsid w:val="00BB3EF6"/>
    <w:rsid w:val="00BC3D97"/>
    <w:rsid w:val="00BC45CD"/>
    <w:rsid w:val="00C0004B"/>
    <w:rsid w:val="00C37578"/>
    <w:rsid w:val="00C43F18"/>
    <w:rsid w:val="00C44432"/>
    <w:rsid w:val="00C46BD9"/>
    <w:rsid w:val="00C57EB0"/>
    <w:rsid w:val="00C67DE7"/>
    <w:rsid w:val="00C80F93"/>
    <w:rsid w:val="00C957DE"/>
    <w:rsid w:val="00D3036C"/>
    <w:rsid w:val="00D51CA8"/>
    <w:rsid w:val="00D5479A"/>
    <w:rsid w:val="00D720BD"/>
    <w:rsid w:val="00D8549F"/>
    <w:rsid w:val="00DB2C9E"/>
    <w:rsid w:val="00DF651E"/>
    <w:rsid w:val="00E06673"/>
    <w:rsid w:val="00E126D8"/>
    <w:rsid w:val="00E44833"/>
    <w:rsid w:val="00E5646B"/>
    <w:rsid w:val="00E56DBB"/>
    <w:rsid w:val="00E74FD1"/>
    <w:rsid w:val="00E773D7"/>
    <w:rsid w:val="00E77BFD"/>
    <w:rsid w:val="00E87F99"/>
    <w:rsid w:val="00E93067"/>
    <w:rsid w:val="00EB6125"/>
    <w:rsid w:val="00EC4C78"/>
    <w:rsid w:val="00EC6116"/>
    <w:rsid w:val="00ED7739"/>
    <w:rsid w:val="00EE117E"/>
    <w:rsid w:val="00F036C2"/>
    <w:rsid w:val="00F209CF"/>
    <w:rsid w:val="00F32EAB"/>
    <w:rsid w:val="00F35B8F"/>
    <w:rsid w:val="00F73C8A"/>
    <w:rsid w:val="00F918C4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912F"/>
  <w15:chartTrackingRefBased/>
  <w15:docId w15:val="{558182AE-A73F-42E4-A323-D57C3E07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B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9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10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36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1CA8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1CA8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D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2066"/>
  </w:style>
  <w:style w:type="paragraph" w:styleId="Header">
    <w:name w:val="header"/>
    <w:basedOn w:val="Normal"/>
    <w:link w:val="HeaderChar"/>
    <w:uiPriority w:val="99"/>
    <w:unhideWhenUsed/>
    <w:rsid w:val="0041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F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F2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138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dat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hepdata.com/category/ne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thus@hepdat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70CE-2B04-470A-BEBD-BB88C7FF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Funk</dc:creator>
  <cp:keywords/>
  <dc:description/>
  <cp:lastModifiedBy>user</cp:lastModifiedBy>
  <cp:revision>20</cp:revision>
  <cp:lastPrinted>2016-05-25T19:44:00Z</cp:lastPrinted>
  <dcterms:created xsi:type="dcterms:W3CDTF">2017-08-16T15:38:00Z</dcterms:created>
  <dcterms:modified xsi:type="dcterms:W3CDTF">2017-08-22T20:22:00Z</dcterms:modified>
</cp:coreProperties>
</file>