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E38" w:rsidRDefault="00341E38" w:rsidP="00341E38">
      <w:pPr>
        <w:spacing w:after="0"/>
        <w:ind w:firstLine="720"/>
        <w:jc w:val="center"/>
        <w:rPr>
          <w:b/>
          <w:sz w:val="24"/>
          <w:szCs w:val="24"/>
        </w:rPr>
      </w:pPr>
    </w:p>
    <w:p w:rsidR="00341E38" w:rsidRPr="00E14029" w:rsidRDefault="00341E38" w:rsidP="00341E38">
      <w:pPr>
        <w:spacing w:after="0"/>
        <w:ind w:firstLine="720"/>
        <w:jc w:val="center"/>
        <w:rPr>
          <w:b/>
          <w:sz w:val="24"/>
          <w:szCs w:val="24"/>
        </w:rPr>
      </w:pPr>
      <w:bookmarkStart w:id="0" w:name="_GoBack"/>
      <w:bookmarkEnd w:id="0"/>
      <w:r w:rsidRPr="00E14029">
        <w:rPr>
          <w:b/>
          <w:sz w:val="24"/>
          <w:szCs w:val="24"/>
        </w:rPr>
        <w:t>NTT Innovation Institute, Inc.</w:t>
      </w:r>
    </w:p>
    <w:p w:rsidR="00341E38" w:rsidRPr="00E14029" w:rsidRDefault="00341E38" w:rsidP="00341E38">
      <w:pPr>
        <w:jc w:val="center"/>
        <w:rPr>
          <w:b/>
          <w:sz w:val="24"/>
          <w:szCs w:val="24"/>
        </w:rPr>
      </w:pPr>
      <w:r w:rsidRPr="00E14029">
        <w:rPr>
          <w:b/>
          <w:sz w:val="24"/>
          <w:szCs w:val="24"/>
        </w:rPr>
        <w:t>Corporate Matching Donation Program</w:t>
      </w:r>
    </w:p>
    <w:p w:rsidR="00341E38" w:rsidRDefault="00341E38" w:rsidP="00341E38">
      <w:pPr>
        <w:jc w:val="center"/>
        <w:rPr>
          <w:sz w:val="24"/>
          <w:szCs w:val="24"/>
        </w:rPr>
      </w:pPr>
    </w:p>
    <w:p w:rsidR="00341E38" w:rsidRPr="00E14029" w:rsidRDefault="00341E38" w:rsidP="00341E38">
      <w:pPr>
        <w:rPr>
          <w:sz w:val="24"/>
          <w:szCs w:val="24"/>
        </w:rPr>
      </w:pPr>
      <w:r w:rsidRPr="00351703">
        <w:rPr>
          <w:b/>
          <w:sz w:val="24"/>
          <w:szCs w:val="24"/>
        </w:rPr>
        <w:t xml:space="preserve"> </w:t>
      </w:r>
      <w:r w:rsidRPr="00E14029">
        <w:rPr>
          <w:sz w:val="24"/>
          <w:szCs w:val="24"/>
        </w:rPr>
        <w:t xml:space="preserve">NTT Innovation Institute, Inc. is pleased to encourage and support the generosity and giving of our employees through this Corporate Matching Donation program. </w:t>
      </w:r>
    </w:p>
    <w:p w:rsidR="00341E38" w:rsidRDefault="00341E38" w:rsidP="00341E38">
      <w:pPr>
        <w:spacing w:after="0"/>
        <w:rPr>
          <w:b/>
          <w:i/>
          <w:sz w:val="24"/>
          <w:szCs w:val="24"/>
        </w:rPr>
      </w:pPr>
      <w:r>
        <w:rPr>
          <w:b/>
          <w:i/>
          <w:sz w:val="24"/>
          <w:szCs w:val="24"/>
        </w:rPr>
        <w:t>Employee Eligibility</w:t>
      </w:r>
    </w:p>
    <w:p w:rsidR="00341E38" w:rsidRDefault="00341E38" w:rsidP="00341E38">
      <w:pPr>
        <w:spacing w:after="0"/>
        <w:rPr>
          <w:b/>
          <w:i/>
          <w:sz w:val="24"/>
          <w:szCs w:val="24"/>
        </w:rPr>
      </w:pPr>
      <w:r w:rsidRPr="002B6B9B">
        <w:rPr>
          <w:rFonts w:eastAsia="Times New Roman" w:cstheme="minorHAnsi"/>
          <w:color w:val="000000"/>
          <w:sz w:val="24"/>
          <w:szCs w:val="24"/>
        </w:rPr>
        <w:t>The company will match contributions made by full-time employees</w:t>
      </w:r>
      <w:r>
        <w:rPr>
          <w:rFonts w:eastAsia="Times New Roman" w:cstheme="minorHAnsi"/>
          <w:color w:val="000000"/>
          <w:sz w:val="24"/>
          <w:szCs w:val="24"/>
        </w:rPr>
        <w:t xml:space="preserve">, </w:t>
      </w:r>
      <w:r w:rsidRPr="002B6B9B">
        <w:rPr>
          <w:rFonts w:eastAsia="Times New Roman" w:cstheme="minorHAnsi"/>
          <w:color w:val="000000"/>
          <w:sz w:val="24"/>
          <w:szCs w:val="24"/>
        </w:rPr>
        <w:t>defined as those who work a minimum of 35 hours a week</w:t>
      </w:r>
      <w:r>
        <w:rPr>
          <w:rFonts w:eastAsia="Times New Roman" w:cstheme="minorHAnsi"/>
          <w:color w:val="000000"/>
          <w:sz w:val="24"/>
          <w:szCs w:val="24"/>
        </w:rPr>
        <w:t xml:space="preserve"> and</w:t>
      </w:r>
      <w:r w:rsidRPr="002B6B9B">
        <w:rPr>
          <w:rFonts w:eastAsia="Times New Roman" w:cstheme="minorHAnsi"/>
          <w:color w:val="000000"/>
          <w:sz w:val="24"/>
          <w:szCs w:val="24"/>
        </w:rPr>
        <w:t>, who have been employed with the organization for a minimum of six</w:t>
      </w:r>
      <w:r>
        <w:rPr>
          <w:rFonts w:eastAsia="Times New Roman" w:cstheme="minorHAnsi"/>
          <w:color w:val="000000"/>
          <w:sz w:val="24"/>
          <w:szCs w:val="24"/>
        </w:rPr>
        <w:t xml:space="preserve"> (6)</w:t>
      </w:r>
      <w:r w:rsidRPr="002B6B9B">
        <w:rPr>
          <w:rFonts w:eastAsia="Times New Roman" w:cstheme="minorHAnsi"/>
          <w:color w:val="000000"/>
          <w:sz w:val="24"/>
          <w:szCs w:val="24"/>
        </w:rPr>
        <w:t xml:space="preserve"> months.</w:t>
      </w:r>
    </w:p>
    <w:p w:rsidR="00341E38" w:rsidRDefault="00341E38" w:rsidP="00341E38">
      <w:pPr>
        <w:spacing w:after="0"/>
        <w:rPr>
          <w:b/>
          <w:i/>
          <w:sz w:val="24"/>
          <w:szCs w:val="24"/>
        </w:rPr>
      </w:pPr>
    </w:p>
    <w:p w:rsidR="00341E38" w:rsidRPr="00D32056" w:rsidRDefault="00341E38" w:rsidP="00341E38">
      <w:pPr>
        <w:spacing w:after="0"/>
        <w:rPr>
          <w:b/>
          <w:i/>
          <w:sz w:val="24"/>
          <w:szCs w:val="24"/>
        </w:rPr>
      </w:pPr>
      <w:r w:rsidRPr="00D32056">
        <w:rPr>
          <w:b/>
          <w:i/>
          <w:sz w:val="24"/>
          <w:szCs w:val="24"/>
        </w:rPr>
        <w:t>Eligible Organizations</w:t>
      </w:r>
    </w:p>
    <w:p w:rsidR="00341E38" w:rsidRDefault="00341E38" w:rsidP="00341E38">
      <w:pPr>
        <w:spacing w:after="0"/>
        <w:rPr>
          <w:sz w:val="24"/>
          <w:szCs w:val="24"/>
        </w:rPr>
      </w:pPr>
      <w:r>
        <w:rPr>
          <w:sz w:val="24"/>
          <w:szCs w:val="24"/>
        </w:rPr>
        <w:t>NTT Innovation Institute, Inc. will match employees’ contributions to eligible organizations. To be eligible for a matching employer contribution, the organization must be located in the United States and recognized by the Internal Revenue Service as a tax exempt charitable organization under IRS Code 501(c)(3).  Eligible organizations include but are not limited to: educational institutions (K-12 included), health and human services organizations, arts and cultural organizations, civic and community organizations, environmental organizations.</w:t>
      </w:r>
    </w:p>
    <w:p w:rsidR="00341E38" w:rsidRDefault="00341E38" w:rsidP="00341E38">
      <w:pPr>
        <w:spacing w:after="0"/>
        <w:rPr>
          <w:sz w:val="24"/>
          <w:szCs w:val="24"/>
        </w:rPr>
      </w:pPr>
    </w:p>
    <w:p w:rsidR="00341E38" w:rsidRPr="00D32056" w:rsidRDefault="00341E38" w:rsidP="00341E38">
      <w:pPr>
        <w:spacing w:after="0"/>
        <w:rPr>
          <w:b/>
          <w:i/>
          <w:sz w:val="24"/>
          <w:szCs w:val="24"/>
        </w:rPr>
      </w:pPr>
      <w:r w:rsidRPr="00D32056">
        <w:rPr>
          <w:b/>
          <w:i/>
          <w:sz w:val="24"/>
          <w:szCs w:val="24"/>
        </w:rPr>
        <w:t>The Matching Program</w:t>
      </w:r>
    </w:p>
    <w:p w:rsidR="00341E38" w:rsidRDefault="00341E38" w:rsidP="00341E38">
      <w:pPr>
        <w:spacing w:after="0"/>
        <w:rPr>
          <w:sz w:val="24"/>
          <w:szCs w:val="24"/>
        </w:rPr>
      </w:pPr>
      <w:r>
        <w:rPr>
          <w:sz w:val="24"/>
          <w:szCs w:val="24"/>
        </w:rPr>
        <w:t xml:space="preserve">NTT Innovation Institute, Inc. will match employee contributions that are a minimum of $25, up to a maximum of $300 per employee per calendar year. </w:t>
      </w:r>
    </w:p>
    <w:p w:rsidR="00341E38" w:rsidRDefault="00341E38" w:rsidP="00341E38">
      <w:pPr>
        <w:shd w:val="clear" w:color="auto" w:fill="FFFFFF"/>
        <w:spacing w:before="100" w:beforeAutospacing="1" w:after="300" w:line="240" w:lineRule="auto"/>
        <w:rPr>
          <w:rFonts w:eastAsia="Times New Roman" w:cstheme="minorHAnsi"/>
          <w:color w:val="000000"/>
          <w:sz w:val="24"/>
          <w:szCs w:val="24"/>
        </w:rPr>
      </w:pPr>
      <w:r>
        <w:rPr>
          <w:rFonts w:eastAsia="Times New Roman" w:cstheme="minorHAnsi"/>
          <w:color w:val="000000"/>
          <w:sz w:val="24"/>
          <w:szCs w:val="24"/>
        </w:rPr>
        <w:t>Employees requesting a company match to their charitable contribution will need to request a W-9 (or another document showing their non-profit status) from the charitable organization showing their non-profit status.  If the charitable organization allows payment via bank ACH, please submit that information as well. Employees will need to submit evidence of their donation (such as a copy of the check and/or a letter/email from charitable organization recognizing the donation, etc.), W-9 and ACH instructions, if applicable, to Human Resources.</w:t>
      </w:r>
    </w:p>
    <w:p w:rsidR="00341E38" w:rsidRPr="00D32056" w:rsidRDefault="00341E38" w:rsidP="00341E38">
      <w:pPr>
        <w:shd w:val="clear" w:color="auto" w:fill="FFFFFF"/>
        <w:spacing w:before="100" w:beforeAutospacing="1" w:after="300" w:line="240" w:lineRule="auto"/>
        <w:rPr>
          <w:rFonts w:eastAsia="Times New Roman" w:cstheme="minorHAnsi"/>
          <w:color w:val="000000"/>
          <w:sz w:val="24"/>
          <w:szCs w:val="24"/>
        </w:rPr>
      </w:pPr>
      <w:r>
        <w:rPr>
          <w:rFonts w:eastAsia="Times New Roman" w:cstheme="minorHAnsi"/>
          <w:color w:val="000000"/>
          <w:sz w:val="24"/>
          <w:szCs w:val="24"/>
        </w:rPr>
        <w:t>The Accounting department will send the company match to the charitable organization via ACH or check once it has been processed.</w:t>
      </w:r>
    </w:p>
    <w:p w:rsidR="00341E38" w:rsidRPr="00D32056" w:rsidRDefault="00341E38" w:rsidP="00341E38">
      <w:pPr>
        <w:spacing w:after="0"/>
        <w:rPr>
          <w:b/>
          <w:i/>
          <w:sz w:val="24"/>
          <w:szCs w:val="24"/>
        </w:rPr>
      </w:pPr>
      <w:r w:rsidRPr="00D32056">
        <w:rPr>
          <w:b/>
          <w:i/>
          <w:sz w:val="24"/>
          <w:szCs w:val="24"/>
        </w:rPr>
        <w:t>Limitations</w:t>
      </w:r>
    </w:p>
    <w:p w:rsidR="00341E38" w:rsidRDefault="00341E38" w:rsidP="00341E38">
      <w:pPr>
        <w:spacing w:after="0"/>
        <w:rPr>
          <w:sz w:val="24"/>
          <w:szCs w:val="24"/>
        </w:rPr>
      </w:pPr>
      <w:r>
        <w:rPr>
          <w:sz w:val="24"/>
          <w:szCs w:val="24"/>
        </w:rPr>
        <w:t>NTT Innovation Institute reserves the right to interpret, amend or revoke this program in its sole discretion at any time without prior notice.  NTT Innovation Institute reserves the right to not match an employee contribution to any organization that explicitly or implicitly supports a position that uses or encourages threats, intimidation or violence, engages, or supports discrimination or harassment or which otherwise violates this programs terms or our other policies.</w:t>
      </w:r>
    </w:p>
    <w:p w:rsidR="00E40B0F" w:rsidRPr="00AE1052" w:rsidRDefault="00E40B0F" w:rsidP="00AE1052">
      <w:pPr>
        <w:tabs>
          <w:tab w:val="left" w:pos="1381"/>
        </w:tabs>
      </w:pPr>
    </w:p>
    <w:sectPr w:rsidR="00E40B0F" w:rsidRPr="00AE1052" w:rsidSect="00341E38">
      <w:headerReference w:type="default" r:id="rId11"/>
      <w:footerReference w:type="default" r:id="rId12"/>
      <w:headerReference w:type="first" r:id="rId13"/>
      <w:footerReference w:type="first" r:id="rId14"/>
      <w:pgSz w:w="12240" w:h="15840"/>
      <w:pgMar w:top="1296" w:right="1296" w:bottom="1296" w:left="1296" w:header="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4B8" w:rsidRDefault="003C14B8" w:rsidP="00621DF0">
      <w:pPr>
        <w:spacing w:after="0" w:line="240" w:lineRule="auto"/>
      </w:pPr>
      <w:r>
        <w:separator/>
      </w:r>
    </w:p>
  </w:endnote>
  <w:endnote w:type="continuationSeparator" w:id="0">
    <w:p w:rsidR="003C14B8" w:rsidRDefault="003C14B8" w:rsidP="0062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Std 45 Light">
    <w:altName w:val="Segoe UI Semilight"/>
    <w:charset w:val="00"/>
    <w:family w:val="auto"/>
    <w:pitch w:val="variable"/>
    <w:sig w:usb0="00000003" w:usb1="00000000" w:usb2="00000000" w:usb3="00000000" w:csb0="00000001" w:csb1="00000000"/>
  </w:font>
  <w:font w:name="Whitney K Book">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052" w:rsidRPr="00222C34" w:rsidRDefault="00AE1052" w:rsidP="00D803E9">
    <w:pPr>
      <w:pStyle w:val="Body"/>
      <w:ind w:left="-990"/>
      <w:rPr>
        <w:color w:val="1072BA"/>
      </w:rPr>
    </w:pPr>
    <w:r w:rsidRPr="003825F4">
      <w:rPr>
        <w:noProof/>
        <w:color w:val="0068B7"/>
        <w:spacing w:val="2"/>
      </w:rPr>
      <mc:AlternateContent>
        <mc:Choice Requires="wps">
          <w:drawing>
            <wp:anchor distT="0" distB="0" distL="114300" distR="114300" simplePos="0" relativeHeight="251658239" behindDoc="1" locked="0" layoutInCell="1" allowOverlap="1" wp14:anchorId="20409D14" wp14:editId="69D6DD4F">
              <wp:simplePos x="0" y="0"/>
              <wp:positionH relativeFrom="column">
                <wp:posOffset>6286500</wp:posOffset>
              </wp:positionH>
              <wp:positionV relativeFrom="paragraph">
                <wp:posOffset>-24130</wp:posOffset>
              </wp:positionV>
              <wp:extent cx="666750" cy="234175"/>
              <wp:effectExtent l="0" t="0" r="0" b="0"/>
              <wp:wrapNone/>
              <wp:docPr id="7" name="Rectangle 7"/>
              <wp:cNvGraphicFramePr/>
              <a:graphic xmlns:a="http://schemas.openxmlformats.org/drawingml/2006/main">
                <a:graphicData uri="http://schemas.microsoft.com/office/word/2010/wordprocessingShape">
                  <wps:wsp>
                    <wps:cNvSpPr/>
                    <wps:spPr>
                      <a:xfrm>
                        <a:off x="0" y="0"/>
                        <a:ext cx="666750" cy="234175"/>
                      </a:xfrm>
                      <a:prstGeom prst="rect">
                        <a:avLst/>
                      </a:prstGeom>
                      <a:solidFill>
                        <a:srgbClr val="0068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8623DC" id="Rectangle 7" o:spid="_x0000_s1026" style="position:absolute;margin-left:495pt;margin-top:-1.9pt;width:52.5pt;height:18.4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" fillcolor="#0068b7" stroked="f" strokeweight="2pt"/>
          </w:pict>
        </mc:Fallback>
      </mc:AlternateContent>
    </w:r>
    <w:r>
      <w:rPr>
        <w:rFonts w:ascii="Arial" w:hAnsi="Arial" w:cs="Arial"/>
        <w:color w:val="1072BA"/>
        <w:sz w:val="18"/>
        <w:szCs w:val="18"/>
      </w:rPr>
      <w:t xml:space="preserve"> </w:t>
    </w:r>
    <w:r w:rsidR="00897E0C">
      <w:rPr>
        <w:rFonts w:ascii="Arial" w:hAnsi="Arial" w:cs="Arial"/>
        <w:color w:val="1072BA"/>
        <w:sz w:val="18"/>
        <w:szCs w:val="18"/>
      </w:rPr>
      <w:t>© 201</w:t>
    </w:r>
    <w:r w:rsidR="00341E38">
      <w:rPr>
        <w:rFonts w:ascii="Arial" w:hAnsi="Arial" w:cs="Arial"/>
        <w:color w:val="1072BA"/>
        <w:sz w:val="18"/>
        <w:szCs w:val="18"/>
      </w:rPr>
      <w:t>7</w:t>
    </w:r>
    <w:r w:rsidRPr="00832378">
      <w:rPr>
        <w:rFonts w:ascii="Arial" w:hAnsi="Arial" w:cs="Arial"/>
        <w:color w:val="1072BA"/>
        <w:sz w:val="18"/>
        <w:szCs w:val="18"/>
      </w:rPr>
      <w:t xml:space="preserve"> </w:t>
    </w:r>
    <w:r>
      <w:rPr>
        <w:rFonts w:ascii="Arial" w:hAnsi="Arial" w:cs="Arial"/>
        <w:color w:val="1072BA"/>
        <w:sz w:val="18"/>
        <w:szCs w:val="18"/>
      </w:rPr>
      <w:t>NTT Innovation Institute, Inc</w:t>
    </w:r>
    <w:r w:rsidRPr="00832378">
      <w:rPr>
        <w:rFonts w:ascii="Arial" w:hAnsi="Arial" w:cs="Arial"/>
        <w:color w:val="1072BA"/>
        <w:sz w:val="18"/>
        <w:szCs w:val="18"/>
      </w:rPr>
      <w:t xml:space="preserve">. </w:t>
    </w:r>
    <w:r w:rsidR="00C22003" w:rsidRPr="00C22003">
      <w:rPr>
        <w:rFonts w:ascii="Arial" w:hAnsi="Arial" w:cs="Arial"/>
        <w:b/>
        <w:color w:val="1072BA"/>
        <w:sz w:val="18"/>
        <w:szCs w:val="18"/>
      </w:rPr>
      <w:t>Confidential.</w:t>
    </w:r>
    <w:r w:rsidR="00C22003" w:rsidRPr="00C22003">
      <w:rPr>
        <w:rFonts w:ascii="Arial" w:hAnsi="Arial" w:cs="Arial"/>
        <w:color w:val="1072BA"/>
        <w:sz w:val="18"/>
        <w:szCs w:val="18"/>
      </w:rPr>
      <w:t xml:space="preserve"> </w:t>
    </w:r>
  </w:p>
  <w:p w:rsidR="00AE1052" w:rsidRPr="00222C34" w:rsidRDefault="00AE1052">
    <w:pPr>
      <w:pStyle w:val="Footer"/>
      <w:rPr>
        <w:rFonts w:ascii="Arial" w:hAnsi="Arial" w:cs="Arial"/>
        <w:color w:val="1072B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052" w:rsidRPr="00222C34" w:rsidRDefault="00AE1052" w:rsidP="00832378">
    <w:pPr>
      <w:pStyle w:val="Body"/>
      <w:ind w:left="540"/>
      <w:rPr>
        <w:color w:val="1072BA"/>
      </w:rPr>
    </w:pPr>
    <w:r w:rsidRPr="003825F4">
      <w:rPr>
        <w:noProof/>
        <w:color w:val="0068B7"/>
        <w:spacing w:val="2"/>
      </w:rPr>
      <mc:AlternateContent>
        <mc:Choice Requires="wps">
          <w:drawing>
            <wp:anchor distT="0" distB="0" distL="114300" distR="114300" simplePos="0" relativeHeight="251663360" behindDoc="1" locked="0" layoutInCell="1" allowOverlap="1" wp14:anchorId="0566CBE2" wp14:editId="53A85333">
              <wp:simplePos x="0" y="0"/>
              <wp:positionH relativeFrom="column">
                <wp:posOffset>6950075</wp:posOffset>
              </wp:positionH>
              <wp:positionV relativeFrom="paragraph">
                <wp:posOffset>-24130</wp:posOffset>
              </wp:positionV>
              <wp:extent cx="666750" cy="234175"/>
              <wp:effectExtent l="0" t="0" r="0" b="0"/>
              <wp:wrapNone/>
              <wp:docPr id="1" name="Rectangle 1"/>
              <wp:cNvGraphicFramePr/>
              <a:graphic xmlns:a="http://schemas.openxmlformats.org/drawingml/2006/main">
                <a:graphicData uri="http://schemas.microsoft.com/office/word/2010/wordprocessingShape">
                  <wps:wsp>
                    <wps:cNvSpPr/>
                    <wps:spPr>
                      <a:xfrm>
                        <a:off x="0" y="0"/>
                        <a:ext cx="666750" cy="234175"/>
                      </a:xfrm>
                      <a:prstGeom prst="rect">
                        <a:avLst/>
                      </a:prstGeom>
                      <a:solidFill>
                        <a:srgbClr val="0068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589BD5" id="Rectangle 1" o:spid="_x0000_s1026" style="position:absolute;margin-left:547.25pt;margin-top:-1.9pt;width:52.5pt;height:18.4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" fillcolor="#0068b7" stroked="f" strokeweight="2pt"/>
          </w:pict>
        </mc:Fallback>
      </mc:AlternateContent>
    </w:r>
    <w:r>
      <w:rPr>
        <w:rFonts w:ascii="Arial" w:hAnsi="Arial" w:cs="Arial"/>
        <w:color w:val="1072BA"/>
        <w:sz w:val="18"/>
        <w:szCs w:val="18"/>
      </w:rPr>
      <w:t xml:space="preserve"> </w:t>
    </w:r>
    <w:r w:rsidRPr="00832378">
      <w:rPr>
        <w:rFonts w:ascii="Arial" w:hAnsi="Arial" w:cs="Arial"/>
        <w:color w:val="1072BA"/>
        <w:sz w:val="18"/>
        <w:szCs w:val="18"/>
      </w:rPr>
      <w:t xml:space="preserve">© 2014 NTTT Group and/or its affiliates. All rights reserved. This document is NTT Group Public Information. </w:t>
    </w:r>
  </w:p>
  <w:p w:rsidR="00AE1052" w:rsidRDefault="00AE1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4B8" w:rsidRDefault="003C14B8" w:rsidP="00621DF0">
      <w:pPr>
        <w:spacing w:after="0" w:line="240" w:lineRule="auto"/>
      </w:pPr>
      <w:r>
        <w:separator/>
      </w:r>
    </w:p>
  </w:footnote>
  <w:footnote w:type="continuationSeparator" w:id="0">
    <w:p w:rsidR="003C14B8" w:rsidRDefault="003C14B8" w:rsidP="00621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052" w:rsidRDefault="00AE1052" w:rsidP="006D2190">
    <w:pPr>
      <w:pStyle w:val="Header"/>
      <w:ind w:left="-245"/>
    </w:pPr>
    <w:r>
      <w:rPr>
        <w:noProof/>
      </w:rPr>
      <w:drawing>
        <wp:anchor distT="0" distB="0" distL="114300" distR="114300" simplePos="0" relativeHeight="251664384" behindDoc="1" locked="0" layoutInCell="1" allowOverlap="1" wp14:anchorId="57E7C6AF" wp14:editId="71BDFA84">
          <wp:simplePos x="0" y="0"/>
          <wp:positionH relativeFrom="column">
            <wp:posOffset>-843642</wp:posOffset>
          </wp:positionH>
          <wp:positionV relativeFrom="paragraph">
            <wp:posOffset>16329</wp:posOffset>
          </wp:positionV>
          <wp:extent cx="7788162" cy="690244"/>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T_Group_WhitePaper_Header.jpg"/>
                  <pic:cNvPicPr/>
                </pic:nvPicPr>
                <pic:blipFill>
                  <a:blip r:embed="rId1">
                    <a:extLst>
                      <a:ext uri="{28A0092B-C50C-407E-A947-70E740481C1C}">
                        <a14:useLocalDpi xmlns:a14="http://schemas.microsoft.com/office/drawing/2010/main" val="0"/>
                      </a:ext>
                    </a:extLst>
                  </a:blip>
                  <a:stretch>
                    <a:fillRect/>
                  </a:stretch>
                </pic:blipFill>
                <pic:spPr>
                  <a:xfrm>
                    <a:off x="0" y="0"/>
                    <a:ext cx="7788162" cy="6902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052" w:rsidRDefault="00AE1052" w:rsidP="006D2190">
    <w:pPr>
      <w:pStyle w:val="Header"/>
      <w:ind w:left="-245"/>
    </w:pPr>
    <w:r>
      <w:rPr>
        <w:noProof/>
      </w:rPr>
      <mc:AlternateContent>
        <mc:Choice Requires="wps">
          <w:drawing>
            <wp:anchor distT="0" distB="0" distL="114300" distR="114300" simplePos="0" relativeHeight="251661312" behindDoc="0" locked="0" layoutInCell="1" allowOverlap="1" wp14:anchorId="72F4FFC1" wp14:editId="3C048A12">
              <wp:simplePos x="0" y="0"/>
              <wp:positionH relativeFrom="column">
                <wp:posOffset>435439</wp:posOffset>
              </wp:positionH>
              <wp:positionV relativeFrom="paragraph">
                <wp:posOffset>1583473</wp:posOffset>
              </wp:positionV>
              <wp:extent cx="4438015" cy="14744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1474470"/>
                      </a:xfrm>
                      <a:prstGeom prst="rect">
                        <a:avLst/>
                      </a:prstGeom>
                      <a:noFill/>
                      <a:ln w="9525">
                        <a:noFill/>
                        <a:miter lim="800000"/>
                        <a:headEnd/>
                        <a:tailEnd/>
                      </a:ln>
                    </wps:spPr>
                    <wps:txbx>
                      <w:txbxContent>
                        <w:p w:rsidR="00AE1052" w:rsidRDefault="00AE1052" w:rsidP="00136F7C">
                          <w:pPr>
                            <w:spacing w:line="240" w:lineRule="auto"/>
                            <w:rPr>
                              <w:rFonts w:ascii="Arial" w:hAnsi="Arial" w:cs="Arial"/>
                              <w:color w:val="FFFFFF" w:themeColor="background1"/>
                              <w:sz w:val="52"/>
                              <w:szCs w:val="44"/>
                            </w:rPr>
                          </w:pPr>
                          <w:r>
                            <w:rPr>
                              <w:rFonts w:ascii="Arial" w:hAnsi="Arial" w:cs="Arial"/>
                              <w:color w:val="FFFFFF" w:themeColor="background1"/>
                              <w:sz w:val="52"/>
                              <w:szCs w:val="44"/>
                            </w:rPr>
                            <w:t>Title</w:t>
                          </w:r>
                          <w:r w:rsidRPr="00136F7C">
                            <w:rPr>
                              <w:rFonts w:ascii="Arial" w:hAnsi="Arial" w:cs="Arial"/>
                              <w:color w:val="FFFFFF" w:themeColor="background1"/>
                              <w:sz w:val="52"/>
                              <w:szCs w:val="44"/>
                            </w:rPr>
                            <w:t xml:space="preserve"> </w:t>
                          </w:r>
                          <w:r>
                            <w:rPr>
                              <w:rFonts w:ascii="Arial" w:hAnsi="Arial" w:cs="Arial"/>
                              <w:color w:val="FFFFFF" w:themeColor="background1"/>
                              <w:sz w:val="52"/>
                              <w:szCs w:val="44"/>
                            </w:rPr>
                            <w:t>Goes Here</w:t>
                          </w:r>
                        </w:p>
                        <w:p w:rsidR="00AE1052" w:rsidRPr="00136F7C" w:rsidRDefault="00AE1052" w:rsidP="00136F7C">
                          <w:pPr>
                            <w:spacing w:line="240" w:lineRule="auto"/>
                            <w:rPr>
                              <w:rFonts w:ascii="Arial" w:hAnsi="Arial" w:cs="Arial"/>
                              <w:color w:val="FFFFFF" w:themeColor="background1"/>
                              <w:sz w:val="52"/>
                              <w:szCs w:val="44"/>
                            </w:rPr>
                          </w:pPr>
                          <w:r>
                            <w:rPr>
                              <w:rFonts w:ascii="Arial" w:hAnsi="Arial" w:cs="Arial"/>
                              <w:color w:val="FFFFFF" w:themeColor="background1"/>
                              <w:sz w:val="52"/>
                              <w:szCs w:val="44"/>
                            </w:rPr>
                            <w:t>Second Line of Title</w:t>
                          </w:r>
                        </w:p>
                        <w:p w:rsidR="00AE1052" w:rsidRPr="00136F7C" w:rsidRDefault="00AE1052" w:rsidP="00136F7C">
                          <w:pPr>
                            <w:spacing w:line="240" w:lineRule="auto"/>
                            <w:rPr>
                              <w:rFonts w:ascii="Arial" w:hAnsi="Arial" w:cs="Arial"/>
                              <w:color w:val="FFFFFF" w:themeColor="background1"/>
                              <w:sz w:val="32"/>
                              <w:szCs w:val="44"/>
                            </w:rPr>
                          </w:pPr>
                          <w:r>
                            <w:rPr>
                              <w:rFonts w:ascii="Arial" w:hAnsi="Arial" w:cs="Arial"/>
                              <w:color w:val="FFFFFF" w:themeColor="background1"/>
                              <w:sz w:val="32"/>
                              <w:szCs w:val="44"/>
                            </w:rPr>
                            <w:t>Authors Names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F4FFC1" id="_x0000_t202" coordsize="21600,21600" o:spt="202" path="m,l,21600r21600,l21600,xe">
              <v:stroke joinstyle="miter"/>
              <v:path gradientshapeok="t" o:connecttype="rect"/>
            </v:shapetype>
            <v:shape id="Text Box 2" o:spid="_x0000_s1026" type="#_x0000_t202" style="position:absolute;left:0;text-align:left;margin-left:34.3pt;margin-top:124.7pt;width:349.45pt;height:116.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" filled="f" stroked="f">
              <v:textbox style="mso-fit-shape-to-text:t">
                <w:txbxContent>
                  <w:p w:rsidR="00AE1052" w:rsidRDefault="00AE1052" w:rsidP="00136F7C">
                    <w:pPr>
                      <w:spacing w:line="240" w:lineRule="auto"/>
                      <w:rPr>
                        <w:rFonts w:ascii="Arial" w:hAnsi="Arial" w:cs="Arial"/>
                        <w:color w:val="FFFFFF" w:themeColor="background1"/>
                        <w:sz w:val="52"/>
                        <w:szCs w:val="44"/>
                      </w:rPr>
                    </w:pPr>
                    <w:r>
                      <w:rPr>
                        <w:rFonts w:ascii="Arial" w:hAnsi="Arial" w:cs="Arial"/>
                        <w:color w:val="FFFFFF" w:themeColor="background1"/>
                        <w:sz w:val="52"/>
                        <w:szCs w:val="44"/>
                      </w:rPr>
                      <w:t>Title</w:t>
                    </w:r>
                    <w:r w:rsidRPr="00136F7C">
                      <w:rPr>
                        <w:rFonts w:ascii="Arial" w:hAnsi="Arial" w:cs="Arial"/>
                        <w:color w:val="FFFFFF" w:themeColor="background1"/>
                        <w:sz w:val="52"/>
                        <w:szCs w:val="44"/>
                      </w:rPr>
                      <w:t xml:space="preserve"> </w:t>
                    </w:r>
                    <w:r>
                      <w:rPr>
                        <w:rFonts w:ascii="Arial" w:hAnsi="Arial" w:cs="Arial"/>
                        <w:color w:val="FFFFFF" w:themeColor="background1"/>
                        <w:sz w:val="52"/>
                        <w:szCs w:val="44"/>
                      </w:rPr>
                      <w:t>Goes Here</w:t>
                    </w:r>
                  </w:p>
                  <w:p w:rsidR="00AE1052" w:rsidRPr="00136F7C" w:rsidRDefault="00AE1052" w:rsidP="00136F7C">
                    <w:pPr>
                      <w:spacing w:line="240" w:lineRule="auto"/>
                      <w:rPr>
                        <w:rFonts w:ascii="Arial" w:hAnsi="Arial" w:cs="Arial"/>
                        <w:color w:val="FFFFFF" w:themeColor="background1"/>
                        <w:sz w:val="52"/>
                        <w:szCs w:val="44"/>
                      </w:rPr>
                    </w:pPr>
                    <w:r>
                      <w:rPr>
                        <w:rFonts w:ascii="Arial" w:hAnsi="Arial" w:cs="Arial"/>
                        <w:color w:val="FFFFFF" w:themeColor="background1"/>
                        <w:sz w:val="52"/>
                        <w:szCs w:val="44"/>
                      </w:rPr>
                      <w:t>Second Line of Title</w:t>
                    </w:r>
                  </w:p>
                  <w:p w:rsidR="00AE1052" w:rsidRPr="00136F7C" w:rsidRDefault="00AE1052" w:rsidP="00136F7C">
                    <w:pPr>
                      <w:spacing w:line="240" w:lineRule="auto"/>
                      <w:rPr>
                        <w:rFonts w:ascii="Arial" w:hAnsi="Arial" w:cs="Arial"/>
                        <w:color w:val="FFFFFF" w:themeColor="background1"/>
                        <w:sz w:val="32"/>
                        <w:szCs w:val="44"/>
                      </w:rPr>
                    </w:pPr>
                    <w:r>
                      <w:rPr>
                        <w:rFonts w:ascii="Arial" w:hAnsi="Arial" w:cs="Arial"/>
                        <w:color w:val="FFFFFF" w:themeColor="background1"/>
                        <w:sz w:val="32"/>
                        <w:szCs w:val="44"/>
                      </w:rPr>
                      <w:t>Authors Names</w:t>
                    </w:r>
                  </w:p>
                </w:txbxContent>
              </v:textbox>
            </v:shape>
          </w:pict>
        </mc:Fallback>
      </mc:AlternateContent>
    </w:r>
    <w:r>
      <w:rPr>
        <w:noProof/>
      </w:rPr>
      <w:drawing>
        <wp:inline distT="0" distB="0" distL="0" distR="0" wp14:anchorId="1531B13A" wp14:editId="2E68CBFF">
          <wp:extent cx="7771716" cy="3886200"/>
          <wp:effectExtent l="0" t="0" r="127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T_WP_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7768982" cy="38848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B5A83"/>
    <w:multiLevelType w:val="hybridMultilevel"/>
    <w:tmpl w:val="5CF8014A"/>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37823D8A"/>
    <w:multiLevelType w:val="hybridMultilevel"/>
    <w:tmpl w:val="497C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441A4"/>
    <w:multiLevelType w:val="hybridMultilevel"/>
    <w:tmpl w:val="3FDEB3B0"/>
    <w:lvl w:ilvl="0" w:tplc="129E8BC0">
      <w:start w:val="1"/>
      <w:numFmt w:val="decimal"/>
      <w:pStyle w:val="NTTNumberedList"/>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607821F7"/>
    <w:multiLevelType w:val="hybridMultilevel"/>
    <w:tmpl w:val="D4E60DFC"/>
    <w:lvl w:ilvl="0" w:tplc="E124C1FC">
      <w:start w:val="1"/>
      <w:numFmt w:val="bullet"/>
      <w:pStyle w:val="NT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B1"/>
    <w:rsid w:val="00043D54"/>
    <w:rsid w:val="00095BBF"/>
    <w:rsid w:val="000C1D7F"/>
    <w:rsid w:val="000D596E"/>
    <w:rsid w:val="00126BD4"/>
    <w:rsid w:val="00136F7C"/>
    <w:rsid w:val="00136FEE"/>
    <w:rsid w:val="00144177"/>
    <w:rsid w:val="001A7EB4"/>
    <w:rsid w:val="001B4D8B"/>
    <w:rsid w:val="00222C34"/>
    <w:rsid w:val="002849AD"/>
    <w:rsid w:val="002B60DA"/>
    <w:rsid w:val="002D0156"/>
    <w:rsid w:val="002F6421"/>
    <w:rsid w:val="00341E38"/>
    <w:rsid w:val="003777D0"/>
    <w:rsid w:val="003825F4"/>
    <w:rsid w:val="00390733"/>
    <w:rsid w:val="00394561"/>
    <w:rsid w:val="003C14B8"/>
    <w:rsid w:val="00402A00"/>
    <w:rsid w:val="00402B40"/>
    <w:rsid w:val="004649FE"/>
    <w:rsid w:val="004C3D91"/>
    <w:rsid w:val="00531E36"/>
    <w:rsid w:val="005A2985"/>
    <w:rsid w:val="005F2ED4"/>
    <w:rsid w:val="00621DF0"/>
    <w:rsid w:val="00635410"/>
    <w:rsid w:val="00640424"/>
    <w:rsid w:val="00671175"/>
    <w:rsid w:val="0068235E"/>
    <w:rsid w:val="006D2190"/>
    <w:rsid w:val="007126FD"/>
    <w:rsid w:val="00721F2C"/>
    <w:rsid w:val="00746870"/>
    <w:rsid w:val="007D0CC0"/>
    <w:rsid w:val="007E01AD"/>
    <w:rsid w:val="008006F7"/>
    <w:rsid w:val="00832378"/>
    <w:rsid w:val="008762F7"/>
    <w:rsid w:val="00897E0C"/>
    <w:rsid w:val="008A063C"/>
    <w:rsid w:val="00951FE1"/>
    <w:rsid w:val="00960248"/>
    <w:rsid w:val="009B57AE"/>
    <w:rsid w:val="009F3185"/>
    <w:rsid w:val="009F78A7"/>
    <w:rsid w:val="00A41792"/>
    <w:rsid w:val="00A86038"/>
    <w:rsid w:val="00A906AF"/>
    <w:rsid w:val="00AB1B7C"/>
    <w:rsid w:val="00AE1052"/>
    <w:rsid w:val="00B23084"/>
    <w:rsid w:val="00B56B82"/>
    <w:rsid w:val="00BC27F9"/>
    <w:rsid w:val="00BD3112"/>
    <w:rsid w:val="00C11DC2"/>
    <w:rsid w:val="00C22003"/>
    <w:rsid w:val="00C25AF8"/>
    <w:rsid w:val="00C442B1"/>
    <w:rsid w:val="00CB3CBD"/>
    <w:rsid w:val="00CE3C03"/>
    <w:rsid w:val="00D053AD"/>
    <w:rsid w:val="00D237E2"/>
    <w:rsid w:val="00D77D88"/>
    <w:rsid w:val="00D803E9"/>
    <w:rsid w:val="00D962FC"/>
    <w:rsid w:val="00DD138B"/>
    <w:rsid w:val="00E01887"/>
    <w:rsid w:val="00E23558"/>
    <w:rsid w:val="00E40B0F"/>
    <w:rsid w:val="00E63218"/>
    <w:rsid w:val="00EA6A5D"/>
    <w:rsid w:val="00EE3A14"/>
    <w:rsid w:val="00EE4C09"/>
    <w:rsid w:val="00F84D94"/>
    <w:rsid w:val="00F9190F"/>
    <w:rsid w:val="00FA5CF6"/>
    <w:rsid w:val="00FD32DC"/>
    <w:rsid w:val="00FE2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B755A6"/>
  <w15:docId w15:val="{3EA804DD-3A65-4A0B-9599-4474E850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60" w:lineRule="exac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E38"/>
    <w:pPr>
      <w:spacing w:after="160" w:line="259" w:lineRule="auto"/>
    </w:pPr>
  </w:style>
  <w:style w:type="paragraph" w:styleId="Heading1">
    <w:name w:val="heading 1"/>
    <w:basedOn w:val="Normal"/>
    <w:next w:val="Normal"/>
    <w:link w:val="Heading1Char"/>
    <w:uiPriority w:val="9"/>
    <w:rsid w:val="00C25AF8"/>
    <w:pPr>
      <w:keepNext/>
      <w:keepLines/>
      <w:spacing w:before="480" w:after="0" w:line="260" w:lineRule="exact"/>
      <w:outlineLvl w:val="0"/>
    </w:pPr>
    <w:rPr>
      <w:rFonts w:asciiTheme="majorHAnsi" w:eastAsiaTheme="majorEastAsia" w:hAnsiTheme="majorHAnsi" w:cstheme="majorBidi"/>
      <w:b/>
      <w:bCs/>
      <w:color w:val="92A100" w:themeColor="accent1" w:themeShade="BF"/>
      <w:sz w:val="28"/>
      <w:szCs w:val="28"/>
    </w:rPr>
  </w:style>
  <w:style w:type="paragraph" w:styleId="Heading2">
    <w:name w:val="heading 2"/>
    <w:basedOn w:val="Normal"/>
    <w:next w:val="Normal"/>
    <w:link w:val="Heading2Char"/>
    <w:uiPriority w:val="9"/>
    <w:semiHidden/>
    <w:unhideWhenUsed/>
    <w:rsid w:val="00C25AF8"/>
    <w:pPr>
      <w:keepNext/>
      <w:keepLines/>
      <w:spacing w:before="200" w:after="0" w:line="260" w:lineRule="exact"/>
      <w:outlineLvl w:val="1"/>
    </w:pPr>
    <w:rPr>
      <w:rFonts w:asciiTheme="majorHAnsi" w:eastAsiaTheme="majorEastAsia" w:hAnsiTheme="majorHAnsi" w:cstheme="majorBidi"/>
      <w:b/>
      <w:bCs/>
      <w:color w:val="C4D7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B82"/>
    <w:rPr>
      <w:rFonts w:ascii="Tahoma" w:hAnsi="Tahoma" w:cs="Tahoma"/>
      <w:sz w:val="16"/>
      <w:szCs w:val="16"/>
    </w:rPr>
  </w:style>
  <w:style w:type="paragraph" w:customStyle="1" w:styleId="Body">
    <w:name w:val="Body"/>
    <w:basedOn w:val="Normal"/>
    <w:uiPriority w:val="99"/>
    <w:rsid w:val="00FA5CF6"/>
    <w:pPr>
      <w:autoSpaceDE w:val="0"/>
      <w:autoSpaceDN w:val="0"/>
      <w:adjustRightInd w:val="0"/>
      <w:spacing w:after="180" w:line="280" w:lineRule="atLeast"/>
      <w:textAlignment w:val="center"/>
    </w:pPr>
    <w:rPr>
      <w:rFonts w:ascii="Frutiger LT Std 45 Light" w:hAnsi="Frutiger LT Std 45 Light" w:cs="Frutiger LT Std 45 Light"/>
      <w:color w:val="000000"/>
      <w:sz w:val="20"/>
      <w:szCs w:val="20"/>
    </w:rPr>
  </w:style>
  <w:style w:type="paragraph" w:customStyle="1" w:styleId="Copyrightinfo">
    <w:name w:val="Copyright info"/>
    <w:basedOn w:val="Normal"/>
    <w:uiPriority w:val="99"/>
    <w:rsid w:val="00FA5CF6"/>
    <w:pPr>
      <w:autoSpaceDE w:val="0"/>
      <w:autoSpaceDN w:val="0"/>
      <w:adjustRightInd w:val="0"/>
      <w:spacing w:after="180" w:line="240" w:lineRule="atLeast"/>
      <w:textAlignment w:val="center"/>
    </w:pPr>
    <w:rPr>
      <w:rFonts w:ascii="Frutiger LT Std 45 Light" w:hAnsi="Frutiger LT Std 45 Light" w:cs="Frutiger LT Std 45 Light"/>
      <w:i/>
      <w:iCs/>
      <w:color w:val="0066B2"/>
      <w:sz w:val="16"/>
      <w:szCs w:val="16"/>
    </w:rPr>
  </w:style>
  <w:style w:type="paragraph" w:customStyle="1" w:styleId="TOCitems">
    <w:name w:val="TOC items"/>
    <w:basedOn w:val="Body"/>
    <w:uiPriority w:val="99"/>
    <w:rsid w:val="00043D54"/>
    <w:pPr>
      <w:tabs>
        <w:tab w:val="right" w:leader="dot" w:pos="9740"/>
      </w:tabs>
      <w:spacing w:line="240" w:lineRule="atLeast"/>
    </w:pPr>
  </w:style>
  <w:style w:type="paragraph" w:customStyle="1" w:styleId="TOCsubitems">
    <w:name w:val="TOC sub items"/>
    <w:basedOn w:val="TOCitems"/>
    <w:uiPriority w:val="99"/>
    <w:rsid w:val="00043D54"/>
    <w:pPr>
      <w:ind w:left="270"/>
    </w:pPr>
  </w:style>
  <w:style w:type="character" w:customStyle="1" w:styleId="Bold">
    <w:name w:val="Bold"/>
    <w:uiPriority w:val="99"/>
    <w:rsid w:val="00043D54"/>
    <w:rPr>
      <w:rFonts w:ascii="Frutiger LT Std 45 Light" w:hAnsi="Frutiger LT Std 45 Light" w:cs="Frutiger LT Std 45 Light"/>
      <w:b/>
      <w:bCs/>
    </w:rPr>
  </w:style>
  <w:style w:type="paragraph" w:customStyle="1" w:styleId="bodylastpp">
    <w:name w:val="body last pp"/>
    <w:basedOn w:val="Body"/>
    <w:uiPriority w:val="99"/>
    <w:rsid w:val="002D0156"/>
    <w:pPr>
      <w:spacing w:after="630"/>
    </w:pPr>
  </w:style>
  <w:style w:type="paragraph" w:customStyle="1" w:styleId="Standfrst">
    <w:name w:val="Standfrst"/>
    <w:basedOn w:val="Body"/>
    <w:uiPriority w:val="99"/>
    <w:rsid w:val="003777D0"/>
    <w:rPr>
      <w:i/>
      <w:iCs/>
    </w:rPr>
  </w:style>
  <w:style w:type="paragraph" w:styleId="Header">
    <w:name w:val="header"/>
    <w:basedOn w:val="Normal"/>
    <w:link w:val="HeaderChar"/>
    <w:uiPriority w:val="99"/>
    <w:unhideWhenUsed/>
    <w:rsid w:val="00621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DF0"/>
  </w:style>
  <w:style w:type="paragraph" w:styleId="Footer">
    <w:name w:val="footer"/>
    <w:basedOn w:val="Normal"/>
    <w:link w:val="FooterChar"/>
    <w:uiPriority w:val="99"/>
    <w:unhideWhenUsed/>
    <w:rsid w:val="00621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DF0"/>
  </w:style>
  <w:style w:type="paragraph" w:customStyle="1" w:styleId="textregular">
    <w:name w:val="text regular"/>
    <w:basedOn w:val="Normal"/>
    <w:uiPriority w:val="99"/>
    <w:rsid w:val="00E63218"/>
    <w:pPr>
      <w:suppressAutoHyphens/>
      <w:autoSpaceDE w:val="0"/>
      <w:autoSpaceDN w:val="0"/>
      <w:adjustRightInd w:val="0"/>
      <w:spacing w:after="144" w:line="260" w:lineRule="atLeast"/>
      <w:textAlignment w:val="center"/>
    </w:pPr>
    <w:rPr>
      <w:rFonts w:ascii="Whitney K Book" w:hAnsi="Whitney K Book" w:cs="Whitney K Book"/>
      <w:color w:val="6D6E70"/>
      <w:spacing w:val="2"/>
      <w:sz w:val="20"/>
      <w:szCs w:val="20"/>
    </w:rPr>
  </w:style>
  <w:style w:type="character" w:customStyle="1" w:styleId="apple-converted-space">
    <w:name w:val="apple-converted-space"/>
    <w:basedOn w:val="DefaultParagraphFont"/>
    <w:rsid w:val="00E63218"/>
  </w:style>
  <w:style w:type="paragraph" w:styleId="ListParagraph">
    <w:name w:val="List Paragraph"/>
    <w:basedOn w:val="Normal"/>
    <w:uiPriority w:val="34"/>
    <w:rsid w:val="00C25AF8"/>
    <w:pPr>
      <w:spacing w:before="100" w:after="100" w:line="320" w:lineRule="exact"/>
      <w:ind w:left="720"/>
      <w:contextualSpacing/>
    </w:pPr>
    <w:rPr>
      <w:rFonts w:eastAsiaTheme="minorEastAsia"/>
      <w:color w:val="404040" w:themeColor="text1"/>
    </w:rPr>
  </w:style>
  <w:style w:type="character" w:styleId="CommentReference">
    <w:name w:val="annotation reference"/>
    <w:basedOn w:val="DefaultParagraphFont"/>
    <w:uiPriority w:val="99"/>
    <w:semiHidden/>
    <w:unhideWhenUsed/>
    <w:rsid w:val="00960248"/>
    <w:rPr>
      <w:sz w:val="16"/>
      <w:szCs w:val="16"/>
    </w:rPr>
  </w:style>
  <w:style w:type="paragraph" w:styleId="NormalWeb">
    <w:name w:val="Normal (Web)"/>
    <w:basedOn w:val="Normal"/>
    <w:uiPriority w:val="99"/>
    <w:semiHidden/>
    <w:unhideWhenUsed/>
    <w:rsid w:val="001B4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25AF8"/>
    <w:rPr>
      <w:rFonts w:asciiTheme="majorHAnsi" w:eastAsiaTheme="majorEastAsia" w:hAnsiTheme="majorHAnsi" w:cstheme="majorBidi"/>
      <w:b/>
      <w:bCs/>
      <w:color w:val="92A100" w:themeColor="accent1" w:themeShade="BF"/>
      <w:sz w:val="28"/>
      <w:szCs w:val="28"/>
    </w:rPr>
  </w:style>
  <w:style w:type="paragraph" w:styleId="TOCHeading">
    <w:name w:val="TOC Heading"/>
    <w:basedOn w:val="Heading1"/>
    <w:next w:val="Normal"/>
    <w:uiPriority w:val="39"/>
    <w:semiHidden/>
    <w:unhideWhenUsed/>
    <w:qFormat/>
    <w:rsid w:val="00C25AF8"/>
    <w:pPr>
      <w:spacing w:line="276" w:lineRule="auto"/>
      <w:outlineLvl w:val="9"/>
    </w:pPr>
    <w:rPr>
      <w:lang w:eastAsia="ja-JP"/>
    </w:rPr>
  </w:style>
  <w:style w:type="paragraph" w:styleId="TOC2">
    <w:name w:val="toc 2"/>
    <w:basedOn w:val="Normal"/>
    <w:next w:val="Normal"/>
    <w:autoRedefine/>
    <w:uiPriority w:val="39"/>
    <w:unhideWhenUsed/>
    <w:rsid w:val="00A86038"/>
    <w:pPr>
      <w:tabs>
        <w:tab w:val="right" w:leader="dot" w:pos="11355"/>
      </w:tabs>
      <w:spacing w:after="100" w:line="276" w:lineRule="auto"/>
      <w:ind w:left="1800"/>
    </w:pPr>
    <w:rPr>
      <w:rFonts w:eastAsiaTheme="minorEastAsia"/>
      <w:lang w:eastAsia="ja-JP"/>
    </w:rPr>
  </w:style>
  <w:style w:type="paragraph" w:styleId="TOC1">
    <w:name w:val="toc 1"/>
    <w:basedOn w:val="Normal"/>
    <w:next w:val="Normal"/>
    <w:autoRedefine/>
    <w:uiPriority w:val="39"/>
    <w:unhideWhenUsed/>
    <w:rsid w:val="00635410"/>
    <w:pPr>
      <w:tabs>
        <w:tab w:val="right" w:leader="dot" w:pos="11355"/>
      </w:tabs>
      <w:spacing w:after="100" w:line="276" w:lineRule="auto"/>
      <w:ind w:left="1440"/>
    </w:pPr>
    <w:rPr>
      <w:rFonts w:eastAsiaTheme="minorEastAsia"/>
      <w:lang w:eastAsia="ja-JP"/>
    </w:rPr>
  </w:style>
  <w:style w:type="paragraph" w:styleId="TOC3">
    <w:name w:val="toc 3"/>
    <w:basedOn w:val="Normal"/>
    <w:next w:val="Normal"/>
    <w:autoRedefine/>
    <w:uiPriority w:val="39"/>
    <w:semiHidden/>
    <w:unhideWhenUsed/>
    <w:qFormat/>
    <w:rsid w:val="00C25AF8"/>
    <w:pPr>
      <w:spacing w:after="100" w:line="276" w:lineRule="auto"/>
      <w:ind w:left="440"/>
    </w:pPr>
    <w:rPr>
      <w:rFonts w:eastAsiaTheme="minorEastAsia"/>
      <w:lang w:eastAsia="ja-JP"/>
    </w:rPr>
  </w:style>
  <w:style w:type="paragraph" w:customStyle="1" w:styleId="NTTHeader">
    <w:name w:val="NTT Header"/>
    <w:basedOn w:val="Heading1"/>
    <w:next w:val="Normal"/>
    <w:qFormat/>
    <w:rsid w:val="00635410"/>
    <w:pPr>
      <w:widowControl w:val="0"/>
      <w:autoSpaceDE w:val="0"/>
      <w:autoSpaceDN w:val="0"/>
      <w:adjustRightInd w:val="0"/>
      <w:spacing w:before="0" w:after="120" w:line="240" w:lineRule="auto"/>
      <w:ind w:left="3600" w:right="29"/>
    </w:pPr>
    <w:rPr>
      <w:rFonts w:ascii="Arial" w:hAnsi="Arial" w:cs="Arial"/>
      <w:b w:val="0"/>
      <w:caps/>
      <w:color w:val="0068B7"/>
      <w:sz w:val="36"/>
      <w:szCs w:val="36"/>
    </w:rPr>
  </w:style>
  <w:style w:type="character" w:styleId="Hyperlink">
    <w:name w:val="Hyperlink"/>
    <w:basedOn w:val="DefaultParagraphFont"/>
    <w:uiPriority w:val="99"/>
    <w:unhideWhenUsed/>
    <w:rsid w:val="00C25AF8"/>
    <w:rPr>
      <w:color w:val="0068B7" w:themeColor="hyperlink"/>
      <w:u w:val="single"/>
    </w:rPr>
  </w:style>
  <w:style w:type="paragraph" w:customStyle="1" w:styleId="NTTBody">
    <w:name w:val="NTT Body"/>
    <w:basedOn w:val="NormalWeb"/>
    <w:qFormat/>
    <w:rsid w:val="00C25AF8"/>
    <w:pPr>
      <w:shd w:val="clear" w:color="auto" w:fill="FFFFFF"/>
      <w:spacing w:line="260" w:lineRule="exact"/>
      <w:ind w:left="3600" w:right="25"/>
    </w:pPr>
    <w:rPr>
      <w:rFonts w:ascii="Arial" w:hAnsi="Arial" w:cs="Arial"/>
      <w:color w:val="202534" w:themeColor="text2"/>
      <w:sz w:val="20"/>
      <w:szCs w:val="20"/>
    </w:rPr>
  </w:style>
  <w:style w:type="paragraph" w:customStyle="1" w:styleId="NTTSubhead">
    <w:name w:val="NTT Subhead"/>
    <w:basedOn w:val="Heading2"/>
    <w:next w:val="NTTBody"/>
    <w:qFormat/>
    <w:rsid w:val="00C25AF8"/>
    <w:pPr>
      <w:widowControl w:val="0"/>
      <w:autoSpaceDE w:val="0"/>
      <w:autoSpaceDN w:val="0"/>
      <w:adjustRightInd w:val="0"/>
      <w:ind w:left="3600" w:right="25"/>
      <w:jc w:val="both"/>
    </w:pPr>
    <w:rPr>
      <w:rFonts w:ascii="Arial" w:hAnsi="Arial" w:cs="Arial"/>
      <w:color w:val="202534" w:themeColor="text2"/>
      <w:sz w:val="20"/>
      <w:szCs w:val="20"/>
      <w:shd w:val="clear" w:color="auto" w:fill="FFFFFF"/>
    </w:rPr>
  </w:style>
  <w:style w:type="paragraph" w:customStyle="1" w:styleId="NTTBullets">
    <w:name w:val="NTT Bullets"/>
    <w:basedOn w:val="ListParagraph"/>
    <w:qFormat/>
    <w:rsid w:val="00C25AF8"/>
    <w:pPr>
      <w:widowControl w:val="0"/>
      <w:numPr>
        <w:numId w:val="1"/>
      </w:numPr>
      <w:autoSpaceDE w:val="0"/>
      <w:autoSpaceDN w:val="0"/>
      <w:adjustRightInd w:val="0"/>
      <w:spacing w:before="120" w:after="120" w:line="240" w:lineRule="auto"/>
      <w:ind w:left="3960" w:right="29"/>
      <w:contextualSpacing w:val="0"/>
    </w:pPr>
    <w:rPr>
      <w:rFonts w:ascii="Arial" w:hAnsi="Arial" w:cs="Arial"/>
      <w:color w:val="202534" w:themeColor="text2"/>
      <w:sz w:val="20"/>
      <w:szCs w:val="20"/>
    </w:rPr>
  </w:style>
  <w:style w:type="character" w:customStyle="1" w:styleId="Heading2Char">
    <w:name w:val="Heading 2 Char"/>
    <w:basedOn w:val="DefaultParagraphFont"/>
    <w:link w:val="Heading2"/>
    <w:uiPriority w:val="9"/>
    <w:semiHidden/>
    <w:rsid w:val="00C25AF8"/>
    <w:rPr>
      <w:rFonts w:asciiTheme="majorHAnsi" w:eastAsiaTheme="majorEastAsia" w:hAnsiTheme="majorHAnsi" w:cstheme="majorBidi"/>
      <w:b/>
      <w:bCs/>
      <w:color w:val="C4D700" w:themeColor="accent1"/>
      <w:sz w:val="26"/>
      <w:szCs w:val="26"/>
    </w:rPr>
  </w:style>
  <w:style w:type="paragraph" w:customStyle="1" w:styleId="NTTTOC">
    <w:name w:val="NTT TOC"/>
    <w:basedOn w:val="TOC1"/>
    <w:qFormat/>
    <w:rsid w:val="00635410"/>
    <w:pPr>
      <w:ind w:left="2736"/>
    </w:pPr>
    <w:rPr>
      <w:noProof/>
    </w:rPr>
  </w:style>
  <w:style w:type="paragraph" w:styleId="Quote">
    <w:name w:val="Quote"/>
    <w:basedOn w:val="Normal"/>
    <w:next w:val="Normal"/>
    <w:link w:val="QuoteChar"/>
    <w:uiPriority w:val="29"/>
    <w:rsid w:val="00A86038"/>
    <w:pPr>
      <w:spacing w:after="200" w:line="260" w:lineRule="exact"/>
    </w:pPr>
    <w:rPr>
      <w:i/>
      <w:iCs/>
      <w:color w:val="404040" w:themeColor="text1"/>
    </w:rPr>
  </w:style>
  <w:style w:type="character" w:customStyle="1" w:styleId="QuoteChar">
    <w:name w:val="Quote Char"/>
    <w:basedOn w:val="DefaultParagraphFont"/>
    <w:link w:val="Quote"/>
    <w:uiPriority w:val="29"/>
    <w:rsid w:val="00A86038"/>
    <w:rPr>
      <w:i/>
      <w:iCs/>
      <w:color w:val="404040" w:themeColor="text1"/>
    </w:rPr>
  </w:style>
  <w:style w:type="character" w:styleId="BookTitle">
    <w:name w:val="Book Title"/>
    <w:basedOn w:val="DefaultParagraphFont"/>
    <w:uiPriority w:val="33"/>
    <w:rsid w:val="00A86038"/>
    <w:rPr>
      <w:b/>
      <w:bCs/>
      <w:smallCaps/>
      <w:spacing w:val="5"/>
    </w:rPr>
  </w:style>
  <w:style w:type="paragraph" w:customStyle="1" w:styleId="ContentsTitle">
    <w:name w:val="Contents Title"/>
    <w:rsid w:val="00D237E2"/>
    <w:pPr>
      <w:spacing w:before="120"/>
      <w:ind w:left="720" w:firstLine="720"/>
    </w:pPr>
    <w:rPr>
      <w:rFonts w:ascii="Arial" w:eastAsiaTheme="majorEastAsia" w:hAnsi="Arial" w:cs="Arial"/>
      <w:bCs/>
      <w:caps/>
      <w:color w:val="0068B7"/>
      <w:sz w:val="32"/>
      <w:szCs w:val="36"/>
    </w:rPr>
  </w:style>
  <w:style w:type="paragraph" w:customStyle="1" w:styleId="Default">
    <w:name w:val="Default"/>
    <w:rsid w:val="004649FE"/>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2">
    <w:name w:val="Pa2"/>
    <w:basedOn w:val="Default"/>
    <w:next w:val="Default"/>
    <w:uiPriority w:val="99"/>
    <w:rsid w:val="004649FE"/>
    <w:pPr>
      <w:spacing w:line="201" w:lineRule="atLeast"/>
    </w:pPr>
    <w:rPr>
      <w:rFonts w:cstheme="minorBidi"/>
      <w:color w:val="auto"/>
    </w:rPr>
  </w:style>
  <w:style w:type="paragraph" w:customStyle="1" w:styleId="NTTNumberedList">
    <w:name w:val="NTT Numbered List"/>
    <w:basedOn w:val="ListParagraph"/>
    <w:qFormat/>
    <w:rsid w:val="00126BD4"/>
    <w:pPr>
      <w:numPr>
        <w:numId w:val="4"/>
      </w:numPr>
      <w:tabs>
        <w:tab w:val="left" w:pos="3690"/>
      </w:tabs>
      <w:ind w:right="29"/>
      <w:contextualSpacing w:val="0"/>
    </w:pPr>
    <w:rPr>
      <w:rFonts w:ascii="Arial" w:hAnsi="Arial" w:cs="Arial"/>
      <w:color w:val="202534"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943264">
      <w:bodyDiv w:val="1"/>
      <w:marLeft w:val="0"/>
      <w:marRight w:val="0"/>
      <w:marTop w:val="0"/>
      <w:marBottom w:val="0"/>
      <w:divBdr>
        <w:top w:val="none" w:sz="0" w:space="0" w:color="auto"/>
        <w:left w:val="none" w:sz="0" w:space="0" w:color="auto"/>
        <w:bottom w:val="none" w:sz="0" w:space="0" w:color="auto"/>
        <w:right w:val="none" w:sz="0" w:space="0" w:color="auto"/>
      </w:divBdr>
      <w:divsChild>
        <w:div w:id="1518469286">
          <w:marLeft w:val="0"/>
          <w:marRight w:val="0"/>
          <w:marTop w:val="0"/>
          <w:marBottom w:val="0"/>
          <w:divBdr>
            <w:top w:val="none" w:sz="0" w:space="0" w:color="auto"/>
            <w:left w:val="none" w:sz="0" w:space="0" w:color="auto"/>
            <w:bottom w:val="none" w:sz="0" w:space="0" w:color="auto"/>
            <w:right w:val="none" w:sz="0" w:space="0" w:color="auto"/>
          </w:divBdr>
          <w:divsChild>
            <w:div w:id="2137327607">
              <w:marLeft w:val="0"/>
              <w:marRight w:val="0"/>
              <w:marTop w:val="0"/>
              <w:marBottom w:val="0"/>
              <w:divBdr>
                <w:top w:val="none" w:sz="0" w:space="0" w:color="auto"/>
                <w:left w:val="none" w:sz="0" w:space="0" w:color="auto"/>
                <w:bottom w:val="none" w:sz="0" w:space="0" w:color="auto"/>
                <w:right w:val="none" w:sz="0" w:space="0" w:color="auto"/>
              </w:divBdr>
            </w:div>
            <w:div w:id="1530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ra.ntti3-netbios\Downloads\NTT_i3_Template_Confidential_1609.dotx" TargetMode="External"/></Relationships>
</file>

<file path=word/theme/theme1.xml><?xml version="1.0" encoding="utf-8"?>
<a:theme xmlns:a="http://schemas.openxmlformats.org/drawingml/2006/main" name="Office Theme">
  <a:themeElements>
    <a:clrScheme name="NTT">
      <a:dk1>
        <a:srgbClr val="404040"/>
      </a:dk1>
      <a:lt1>
        <a:sysClr val="window" lastClr="FFFFFF"/>
      </a:lt1>
      <a:dk2>
        <a:srgbClr val="202534"/>
      </a:dk2>
      <a:lt2>
        <a:srgbClr val="FFFFFF"/>
      </a:lt2>
      <a:accent1>
        <a:srgbClr val="C4D700"/>
      </a:accent1>
      <a:accent2>
        <a:srgbClr val="1071B9"/>
      </a:accent2>
      <a:accent3>
        <a:srgbClr val="A8B2B7"/>
      </a:accent3>
      <a:accent4>
        <a:srgbClr val="004098"/>
      </a:accent4>
      <a:accent5>
        <a:srgbClr val="924898"/>
      </a:accent5>
      <a:accent6>
        <a:srgbClr val="EEECE1"/>
      </a:accent6>
      <a:hlink>
        <a:srgbClr val="0068B7"/>
      </a:hlink>
      <a:folHlink>
        <a:srgbClr val="00409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43113CD1C90B4EAF15945B0A9EECBD" ma:contentTypeVersion="5" ma:contentTypeDescription="Create a new document." ma:contentTypeScope="" ma:versionID="a4d76fb72bea99bdb5aaa3dab8f1808e">
  <xsd:schema xmlns:xsd="http://www.w3.org/2001/XMLSchema" xmlns:xs="http://www.w3.org/2001/XMLSchema" xmlns:p="http://schemas.microsoft.com/office/2006/metadata/properties" xmlns:ns2="bee0b90f-9a13-4cee-b46c-1e3db25793dc" xmlns:ns3="c588d0db-16cb-4f95-bec6-f600cdd9923b" targetNamespace="http://schemas.microsoft.com/office/2006/metadata/properties" ma:root="true" ma:fieldsID="11b256e3ce5b4b48230f8f262f207903" ns2:_="" ns3:_="">
    <xsd:import namespace="bee0b90f-9a13-4cee-b46c-1e3db25793dc"/>
    <xsd:import namespace="c588d0db-16cb-4f95-bec6-f600cdd9923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0b90f-9a13-4cee-b46c-1e3db25793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88d0db-16cb-4f95-bec6-f600cdd992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ee0b90f-9a13-4cee-b46c-1e3db25793dc">
      <UserInfo>
        <DisplayName>Jolly Rajan (C)</DisplayName>
        <AccountId>86</AccountId>
        <AccountType/>
      </UserInfo>
      <UserInfo>
        <DisplayName>Mohan Oberoi</DisplayName>
        <AccountId>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5D621-0AC5-4FA5-962E-D0F943150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0b90f-9a13-4cee-b46c-1e3db25793dc"/>
    <ds:schemaRef ds:uri="c588d0db-16cb-4f95-bec6-f600cdd99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6D9F7-C345-4363-A1FD-31E0FB6FD8D0}">
  <ds:schemaRefs>
    <ds:schemaRef ds:uri="http://schemas.microsoft.com/office/2006/metadata/properties"/>
    <ds:schemaRef ds:uri="http://schemas.microsoft.com/office/infopath/2007/PartnerControls"/>
    <ds:schemaRef ds:uri="bee0b90f-9a13-4cee-b46c-1e3db25793dc"/>
  </ds:schemaRefs>
</ds:datastoreItem>
</file>

<file path=customXml/itemProps3.xml><?xml version="1.0" encoding="utf-8"?>
<ds:datastoreItem xmlns:ds="http://schemas.openxmlformats.org/officeDocument/2006/customXml" ds:itemID="{A90100D1-2C7B-4B4B-A9F5-5C75D3C15ECB}">
  <ds:schemaRefs>
    <ds:schemaRef ds:uri="http://schemas.microsoft.com/sharepoint/v3/contenttype/forms"/>
  </ds:schemaRefs>
</ds:datastoreItem>
</file>

<file path=customXml/itemProps4.xml><?xml version="1.0" encoding="utf-8"?>
<ds:datastoreItem xmlns:ds="http://schemas.openxmlformats.org/officeDocument/2006/customXml" ds:itemID="{5988FFFD-DA9F-43DB-A5FF-0E949F6C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NTT_i3_Template_Confidential_1609</Template>
  <TotalTime>4</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Tamra Dedmon</dc:creator>
  <cp:lastModifiedBy>Tamra Dedmon</cp:lastModifiedBy>
  <cp:revision>3</cp:revision>
  <dcterms:created xsi:type="dcterms:W3CDTF">2017-12-01T23:04:00Z</dcterms:created>
  <dcterms:modified xsi:type="dcterms:W3CDTF">2017-12-01T23:09:00Z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0x0101001F43113CD1C90B4EAF15945B0A9EECBD</vt:lpwstr>
  </property>
  <property fmtid="{D5CDD505-2E9C-101B-9397-08002B2CF9AE}" pid="3" name="IsMyDocuments">
    <vt:bool>true</vt:bool>
  </property>
</Properties>
</file>